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32"/>
          <w:szCs w:val="32"/>
        </w:rPr>
      </w:pP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32"/>
          <w:szCs w:val="32"/>
        </w:rPr>
      </w:pP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</w:pP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</w:pP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</w:pP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96"/>
          <w:szCs w:val="96"/>
        </w:rPr>
      </w:pPr>
      <w:r w:rsidRPr="00B17A04">
        <w:rPr>
          <w:b/>
          <w:sz w:val="96"/>
          <w:szCs w:val="96"/>
        </w:rPr>
        <w:t>ОТЧЕТ</w:t>
      </w:r>
    </w:p>
    <w:p w:rsidR="00AB293B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главы управы </w:t>
      </w: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Останкинского района </w:t>
      </w: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>города Москвы</w:t>
      </w:r>
    </w:p>
    <w:p w:rsidR="00A12428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о результатах деятельности управы </w:t>
      </w:r>
    </w:p>
    <w:p w:rsidR="00A12428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Останкинского района </w:t>
      </w: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города Москвы </w:t>
      </w:r>
    </w:p>
    <w:p w:rsidR="0025038F" w:rsidRPr="00B17A04" w:rsidRDefault="0025038F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  <w:r w:rsidRPr="00B17A04">
        <w:rPr>
          <w:b/>
          <w:sz w:val="72"/>
          <w:szCs w:val="72"/>
        </w:rPr>
        <w:t xml:space="preserve">в 2021 году </w:t>
      </w:r>
    </w:p>
    <w:p w:rsidR="00B17A04" w:rsidRPr="00B17A04" w:rsidRDefault="00B17A04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</w:p>
    <w:p w:rsidR="00B17A04" w:rsidRPr="00B17A04" w:rsidRDefault="00B17A04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</w:p>
    <w:p w:rsidR="00B17A04" w:rsidRPr="00B17A04" w:rsidRDefault="00B17A04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</w:p>
    <w:p w:rsidR="00B17A04" w:rsidRPr="00B17A04" w:rsidRDefault="00B17A04" w:rsidP="00587F1C">
      <w:pPr>
        <w:pBdr>
          <w:top w:val="thinThickThinLargeGap" w:sz="24" w:space="1" w:color="auto"/>
          <w:left w:val="thinThickThinLargeGap" w:sz="24" w:space="4" w:color="auto"/>
          <w:bottom w:val="thinThickThinLargeGap" w:sz="24" w:space="31" w:color="auto"/>
          <w:right w:val="thinThickThinLargeGap" w:sz="24" w:space="4" w:color="auto"/>
        </w:pBdr>
        <w:ind w:left="-284" w:right="-285"/>
        <w:jc w:val="center"/>
        <w:rPr>
          <w:b/>
          <w:sz w:val="72"/>
          <w:szCs w:val="72"/>
        </w:rPr>
      </w:pPr>
    </w:p>
    <w:p w:rsidR="0025038F" w:rsidRPr="00B17A04" w:rsidRDefault="0025038F" w:rsidP="00587F1C">
      <w:r w:rsidRPr="00B17A04">
        <w:br w:type="page"/>
      </w:r>
    </w:p>
    <w:p w:rsidR="0025038F" w:rsidRPr="00B17A04" w:rsidRDefault="0025038F" w:rsidP="00587F1C">
      <w:pPr>
        <w:ind w:firstLine="709"/>
        <w:jc w:val="center"/>
        <w:rPr>
          <w:b/>
          <w:color w:val="000000" w:themeColor="text1"/>
          <w:u w:val="single"/>
        </w:rPr>
      </w:pPr>
      <w:r w:rsidRPr="00B17A04">
        <w:rPr>
          <w:b/>
          <w:color w:val="000000" w:themeColor="text1"/>
          <w:u w:val="single"/>
        </w:rPr>
        <w:lastRenderedPageBreak/>
        <w:t>В сфере благоустройства и жилищно-коммунального хозяйства</w:t>
      </w:r>
    </w:p>
    <w:p w:rsidR="005020A1" w:rsidRPr="00B17A04" w:rsidRDefault="005020A1" w:rsidP="00587F1C">
      <w:pPr>
        <w:ind w:right="-1"/>
      </w:pPr>
    </w:p>
    <w:p w:rsidR="0025038F" w:rsidRPr="00B17A04" w:rsidRDefault="0025038F" w:rsidP="00587F1C">
      <w:pPr>
        <w:pStyle w:val="a3"/>
        <w:ind w:left="0"/>
        <w:jc w:val="center"/>
        <w:rPr>
          <w:b/>
          <w:color w:val="000000"/>
        </w:rPr>
      </w:pPr>
      <w:r w:rsidRPr="00B17A04">
        <w:rPr>
          <w:b/>
          <w:color w:val="000000"/>
        </w:rPr>
        <w:t>Благоустройство территорий Останкинского района в рамках «стимулирования управ районов».</w:t>
      </w:r>
    </w:p>
    <w:p w:rsidR="0025038F" w:rsidRPr="00B17A04" w:rsidRDefault="0025038F" w:rsidP="00587F1C">
      <w:pPr>
        <w:pStyle w:val="a3"/>
        <w:ind w:left="1429"/>
        <w:jc w:val="both"/>
        <w:rPr>
          <w:b/>
          <w:color w:val="000000"/>
        </w:rPr>
      </w:pPr>
    </w:p>
    <w:p w:rsidR="0025038F" w:rsidRPr="00B17A04" w:rsidRDefault="0025038F" w:rsidP="00587F1C">
      <w:pPr>
        <w:ind w:firstLine="708"/>
        <w:rPr>
          <w:color w:val="000000"/>
        </w:rPr>
      </w:pPr>
      <w:r w:rsidRPr="00B17A04">
        <w:rPr>
          <w:color w:val="000000"/>
        </w:rPr>
        <w:t xml:space="preserve">Всего в программу в 2021 году вошло </w:t>
      </w:r>
      <w:r w:rsidRPr="00B17A04">
        <w:rPr>
          <w:b/>
          <w:color w:val="000000"/>
        </w:rPr>
        <w:t>28 дворовых территорий</w:t>
      </w:r>
      <w:r w:rsidRPr="00B17A04">
        <w:rPr>
          <w:color w:val="000000"/>
        </w:rPr>
        <w:t xml:space="preserve"> из них:</w:t>
      </w:r>
    </w:p>
    <w:p w:rsidR="0025038F" w:rsidRPr="00B17A04" w:rsidRDefault="0025038F" w:rsidP="00587F1C">
      <w:pPr>
        <w:rPr>
          <w:color w:val="000000"/>
        </w:rPr>
      </w:pPr>
    </w:p>
    <w:p w:rsidR="0025038F" w:rsidRPr="00B17A04" w:rsidRDefault="0025038F" w:rsidP="00587F1C">
      <w:pPr>
        <w:rPr>
          <w:color w:val="000000"/>
        </w:rPr>
      </w:pPr>
      <w:r w:rsidRPr="00B17A04">
        <w:rPr>
          <w:color w:val="000000"/>
        </w:rPr>
        <w:t xml:space="preserve">Комплексный ремонт </w:t>
      </w:r>
      <w:r w:rsidRPr="00B17A04">
        <w:rPr>
          <w:b/>
          <w:color w:val="000000"/>
        </w:rPr>
        <w:t>11 дворовых территорий</w:t>
      </w:r>
      <w:r w:rsidRPr="00B17A04">
        <w:rPr>
          <w:color w:val="000000"/>
        </w:rPr>
        <w:t xml:space="preserve"> по адресам:</w:t>
      </w:r>
    </w:p>
    <w:p w:rsidR="0025038F" w:rsidRPr="00B17A04" w:rsidRDefault="000E4AE3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1-я Останкинская, д. 13/1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ул. Бочкова,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8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Проспект Мира,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99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 xml:space="preserve">Прудовой пр., д. 10 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ул. Годовикова,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 xml:space="preserve">6, </w:t>
      </w:r>
      <w:r w:rsidR="000E4AE3" w:rsidRPr="00B17A04">
        <w:rPr>
          <w:color w:val="000000"/>
        </w:rPr>
        <w:t xml:space="preserve">ул. </w:t>
      </w:r>
      <w:r w:rsidRPr="00B17A04">
        <w:rPr>
          <w:color w:val="000000"/>
        </w:rPr>
        <w:t xml:space="preserve">Большая </w:t>
      </w:r>
      <w:proofErr w:type="spellStart"/>
      <w:r w:rsidRPr="00B17A04">
        <w:rPr>
          <w:color w:val="000000"/>
        </w:rPr>
        <w:t>Марьинская</w:t>
      </w:r>
      <w:proofErr w:type="spellEnd"/>
      <w:r w:rsidRPr="00B17A04">
        <w:rPr>
          <w:color w:val="000000"/>
        </w:rPr>
        <w:t>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 xml:space="preserve">7, корп.2 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Звездный б-р, д. 1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Проспект Мира,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91, корп. 1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Проспект Мира,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81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Звездный б-р, д. 5</w:t>
      </w:r>
    </w:p>
    <w:p w:rsidR="0025038F" w:rsidRPr="00B17A04" w:rsidRDefault="000E4AE3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ул.</w:t>
      </w:r>
      <w:r w:rsidR="0025038F" w:rsidRPr="00B17A04">
        <w:rPr>
          <w:color w:val="000000"/>
        </w:rPr>
        <w:t>1-я Останкинская, д.</w:t>
      </w:r>
      <w:r w:rsidRPr="00B17A04">
        <w:rPr>
          <w:color w:val="000000"/>
        </w:rPr>
        <w:t xml:space="preserve"> </w:t>
      </w:r>
      <w:r w:rsidR="0025038F" w:rsidRPr="00B17A04">
        <w:rPr>
          <w:color w:val="000000"/>
        </w:rPr>
        <w:t>21</w:t>
      </w:r>
    </w:p>
    <w:p w:rsidR="0025038F" w:rsidRPr="00B17A04" w:rsidRDefault="0025038F" w:rsidP="00587F1C">
      <w:pPr>
        <w:numPr>
          <w:ilvl w:val="0"/>
          <w:numId w:val="5"/>
        </w:numPr>
        <w:ind w:left="0" w:firstLine="709"/>
        <w:rPr>
          <w:color w:val="000000"/>
        </w:rPr>
      </w:pPr>
      <w:r w:rsidRPr="00B17A04">
        <w:rPr>
          <w:color w:val="000000"/>
        </w:rPr>
        <w:t>ул. Академика Королева,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1</w:t>
      </w:r>
    </w:p>
    <w:p w:rsidR="0025038F" w:rsidRPr="00B17A04" w:rsidRDefault="0025038F" w:rsidP="00587F1C">
      <w:pPr>
        <w:ind w:left="1723"/>
        <w:rPr>
          <w:color w:val="000000"/>
          <w:sz w:val="16"/>
          <w:szCs w:val="16"/>
        </w:rPr>
      </w:pPr>
    </w:p>
    <w:p w:rsidR="0025038F" w:rsidRPr="00B17A04" w:rsidRDefault="0025038F" w:rsidP="00587F1C">
      <w:pPr>
        <w:rPr>
          <w:color w:val="000000"/>
        </w:rPr>
      </w:pPr>
      <w:r w:rsidRPr="00B17A04">
        <w:rPr>
          <w:color w:val="000000"/>
        </w:rPr>
        <w:t>Виды работ: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ремонт асфальтобетонного покрытия;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замена бортового камня;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устройство/ремонт резинового покрытия на детских и спортивных площадках;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замена малых архитектурных форм на детских и спортивных площадках;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ремонт газонов; 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реконструкция контейнерных площадок;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замена и устройство ограждений и др.</w:t>
      </w:r>
    </w:p>
    <w:p w:rsidR="0025038F" w:rsidRPr="00B17A04" w:rsidRDefault="0025038F" w:rsidP="00587F1C">
      <w:pPr>
        <w:ind w:left="709"/>
        <w:jc w:val="both"/>
        <w:rPr>
          <w:color w:val="000000"/>
          <w:sz w:val="16"/>
          <w:szCs w:val="16"/>
        </w:rPr>
      </w:pPr>
    </w:p>
    <w:p w:rsidR="0025038F" w:rsidRPr="00B17A04" w:rsidRDefault="0025038F" w:rsidP="00587F1C">
      <w:pPr>
        <w:ind w:left="709"/>
        <w:jc w:val="both"/>
        <w:rPr>
          <w:color w:val="000000"/>
        </w:rPr>
      </w:pPr>
      <w:r w:rsidRPr="00B17A04">
        <w:rPr>
          <w:color w:val="000000"/>
        </w:rPr>
        <w:t xml:space="preserve">Текущий ремонт </w:t>
      </w:r>
      <w:r w:rsidRPr="00B17A04">
        <w:rPr>
          <w:b/>
          <w:color w:val="000000"/>
        </w:rPr>
        <w:t>17 дворовых территорий</w:t>
      </w:r>
      <w:r w:rsidRPr="00B17A04">
        <w:rPr>
          <w:color w:val="000000"/>
        </w:rPr>
        <w:t>:</w:t>
      </w:r>
    </w:p>
    <w:p w:rsidR="0025038F" w:rsidRPr="00B17A04" w:rsidRDefault="0006190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proofErr w:type="spellStart"/>
      <w:r w:rsidR="0025038F" w:rsidRPr="00B17A04">
        <w:rPr>
          <w:color w:val="000000"/>
        </w:rPr>
        <w:t>Аргуновская</w:t>
      </w:r>
      <w:proofErr w:type="spellEnd"/>
      <w:r w:rsidR="0025038F" w:rsidRPr="00B17A04">
        <w:rPr>
          <w:color w:val="000000"/>
        </w:rPr>
        <w:t>, д. 12</w:t>
      </w:r>
    </w:p>
    <w:p w:rsidR="0025038F" w:rsidRPr="00B17A04" w:rsidRDefault="0006190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 xml:space="preserve">Большая </w:t>
      </w:r>
      <w:proofErr w:type="spellStart"/>
      <w:r w:rsidR="0025038F" w:rsidRPr="00B17A04">
        <w:rPr>
          <w:color w:val="000000"/>
        </w:rPr>
        <w:t>Марьинская</w:t>
      </w:r>
      <w:proofErr w:type="spellEnd"/>
      <w:r w:rsidR="0025038F" w:rsidRPr="00B17A04">
        <w:rPr>
          <w:color w:val="000000"/>
        </w:rPr>
        <w:t>, д. 7, корп. 1</w:t>
      </w:r>
    </w:p>
    <w:p w:rsidR="0025038F" w:rsidRPr="00B17A04" w:rsidRDefault="0025038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Звездный бульвар, д. 22, корп. 1,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2</w:t>
      </w:r>
      <w:r w:rsidR="000E4AE3" w:rsidRPr="00B17A04">
        <w:rPr>
          <w:color w:val="000000"/>
        </w:rPr>
        <w:t xml:space="preserve">; </w:t>
      </w:r>
      <w:r w:rsidRPr="00B17A04">
        <w:rPr>
          <w:color w:val="000000"/>
        </w:rPr>
        <w:t>д. 26, корп. 1,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2</w:t>
      </w:r>
    </w:p>
    <w:p w:rsidR="0025038F" w:rsidRPr="00B17A04" w:rsidRDefault="0006190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Академика Королева, д. 3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Кондратюка, д. 1, Звездный бульвар, д. 2,</w:t>
      </w:r>
      <w:r w:rsidRPr="00B17A04">
        <w:rPr>
          <w:color w:val="000000"/>
        </w:rPr>
        <w:t xml:space="preserve"> </w:t>
      </w:r>
      <w:r w:rsidR="0025038F" w:rsidRPr="00B17A04">
        <w:rPr>
          <w:color w:val="000000"/>
        </w:rPr>
        <w:t>4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1-я Останкинская, д. 13/1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Бочкова, д. 8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2-я Останкинская, д. 10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 xml:space="preserve">2-я </w:t>
      </w:r>
      <w:proofErr w:type="spellStart"/>
      <w:r w:rsidR="0025038F" w:rsidRPr="00B17A04">
        <w:rPr>
          <w:color w:val="000000"/>
        </w:rPr>
        <w:t>Новоостанкинская</w:t>
      </w:r>
      <w:proofErr w:type="spellEnd"/>
      <w:r w:rsidR="0025038F" w:rsidRPr="00B17A04">
        <w:rPr>
          <w:color w:val="000000"/>
        </w:rPr>
        <w:t>, д. 13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1-я Останкинская, д. 25</w:t>
      </w:r>
    </w:p>
    <w:p w:rsidR="0025038F" w:rsidRPr="00B17A04" w:rsidRDefault="0006190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Годовикова, д. 1, корп. 2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2-я Останкинская, д. 4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proofErr w:type="spellStart"/>
      <w:r w:rsidR="0025038F" w:rsidRPr="00B17A04">
        <w:rPr>
          <w:color w:val="000000"/>
        </w:rPr>
        <w:t>Аргуновская</w:t>
      </w:r>
      <w:proofErr w:type="spellEnd"/>
      <w:r w:rsidR="0025038F" w:rsidRPr="00B17A04">
        <w:rPr>
          <w:color w:val="000000"/>
        </w:rPr>
        <w:t>, д. 6, корп. 2</w:t>
      </w:r>
    </w:p>
    <w:p w:rsidR="0025038F" w:rsidRPr="00B17A04" w:rsidRDefault="0025038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Звездный бульвар, д. 18, корп. 1,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2, д.20</w:t>
      </w:r>
    </w:p>
    <w:p w:rsidR="0025038F" w:rsidRPr="00B17A04" w:rsidRDefault="0025038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lastRenderedPageBreak/>
        <w:t>Проспект Мира, д.97</w:t>
      </w:r>
    </w:p>
    <w:p w:rsidR="0025038F" w:rsidRPr="00B17A04" w:rsidRDefault="000E4AE3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r w:rsidR="0025038F" w:rsidRPr="00B17A04">
        <w:rPr>
          <w:color w:val="000000"/>
        </w:rPr>
        <w:t>Академика Королева, д.</w:t>
      </w:r>
      <w:r w:rsidRPr="00B17A04">
        <w:rPr>
          <w:color w:val="000000"/>
        </w:rPr>
        <w:t xml:space="preserve"> </w:t>
      </w:r>
      <w:r w:rsidR="0025038F" w:rsidRPr="00B17A04">
        <w:rPr>
          <w:color w:val="000000"/>
        </w:rPr>
        <w:t>9, корп.2</w:t>
      </w:r>
    </w:p>
    <w:p w:rsidR="0025038F" w:rsidRPr="00B17A04" w:rsidRDefault="0025038F" w:rsidP="00587F1C">
      <w:pPr>
        <w:numPr>
          <w:ilvl w:val="0"/>
          <w:numId w:val="6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ул. Годовикова, д.</w:t>
      </w:r>
      <w:r w:rsidR="000E4AE3" w:rsidRPr="00B17A04">
        <w:rPr>
          <w:color w:val="000000"/>
        </w:rPr>
        <w:t xml:space="preserve"> </w:t>
      </w:r>
      <w:r w:rsidRPr="00B17A04">
        <w:rPr>
          <w:color w:val="000000"/>
        </w:rPr>
        <w:t>2</w:t>
      </w:r>
      <w:r w:rsidR="000E4AE3" w:rsidRPr="00B17A04">
        <w:rPr>
          <w:color w:val="000000"/>
        </w:rPr>
        <w:t xml:space="preserve"> 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В ходе выполнения программы по благоустройству дворовых территорий в 2021 году выполнено: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реконструкция 3 контейнерных площадок;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 xml:space="preserve">- ремонт 7 детских и 3 спортивных площадок (в том числе </w:t>
      </w:r>
      <w:r w:rsidR="0044780F" w:rsidRPr="00B17A04">
        <w:rPr>
          <w:color w:val="000000"/>
        </w:rPr>
        <w:t xml:space="preserve">произведена </w:t>
      </w:r>
      <w:r w:rsidRPr="00B17A04">
        <w:rPr>
          <w:color w:val="000000"/>
        </w:rPr>
        <w:t>заменен</w:t>
      </w:r>
      <w:r w:rsidR="0044780F" w:rsidRPr="00B17A04">
        <w:rPr>
          <w:color w:val="000000"/>
        </w:rPr>
        <w:t>а</w:t>
      </w:r>
      <w:r w:rsidRPr="00B17A04">
        <w:rPr>
          <w:color w:val="000000"/>
        </w:rPr>
        <w:t xml:space="preserve"> </w:t>
      </w:r>
      <w:r w:rsidR="0044780F" w:rsidRPr="00B17A04">
        <w:rPr>
          <w:color w:val="000000"/>
        </w:rPr>
        <w:t>280 малых архитектурных форм, 4 </w:t>
      </w:r>
      <w:r w:rsidRPr="00B17A04">
        <w:rPr>
          <w:color w:val="000000"/>
        </w:rPr>
        <w:t xml:space="preserve">351 кв. м. резинового покрытия); </w:t>
      </w:r>
    </w:p>
    <w:p w:rsidR="0025038F" w:rsidRPr="00B17A04" w:rsidRDefault="0044780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ремонт 10 </w:t>
      </w:r>
      <w:r w:rsidR="0025038F" w:rsidRPr="00B17A04">
        <w:rPr>
          <w:color w:val="000000"/>
        </w:rPr>
        <w:t xml:space="preserve">580 кв. м газонных покрытий; 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ремонт/замена 1</w:t>
      </w:r>
      <w:r w:rsidR="0044780F" w:rsidRPr="00B17A04">
        <w:rPr>
          <w:color w:val="000000"/>
        </w:rPr>
        <w:t> </w:t>
      </w:r>
      <w:r w:rsidRPr="00B17A04">
        <w:rPr>
          <w:color w:val="000000"/>
        </w:rPr>
        <w:t xml:space="preserve">711 </w:t>
      </w:r>
      <w:proofErr w:type="spellStart"/>
      <w:r w:rsidRPr="00B17A04">
        <w:rPr>
          <w:color w:val="000000"/>
        </w:rPr>
        <w:t>пог</w:t>
      </w:r>
      <w:proofErr w:type="spellEnd"/>
      <w:r w:rsidRPr="00B17A04">
        <w:rPr>
          <w:color w:val="000000"/>
        </w:rPr>
        <w:t xml:space="preserve">. м. газонных ограждений; 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устройство 5 парковочных карманов;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устройство фонтана;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 xml:space="preserve">- устройство площадки для игры в </w:t>
      </w:r>
      <w:proofErr w:type="spellStart"/>
      <w:r w:rsidRPr="00B17A04">
        <w:rPr>
          <w:color w:val="000000"/>
        </w:rPr>
        <w:t>петанг</w:t>
      </w:r>
      <w:proofErr w:type="spellEnd"/>
      <w:r w:rsidRPr="00B17A04">
        <w:rPr>
          <w:color w:val="000000"/>
        </w:rPr>
        <w:t>;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устройство площадки для игры в футбол для двоих;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- устройство зоны тихого отдыха.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>Также в 2021 году, за счет дополнительных средств, выделенных префектурой СВАО города Москвы в рамках программы «Мой район», выполнены работы по комплексному благоустройству Звездного бульвара.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>Виды работ: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замена бортового камня;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замена малых архитектурных форм;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ремонт газонов; 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реконструкция детских площадок;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устройство дорожно-</w:t>
      </w:r>
      <w:proofErr w:type="spellStart"/>
      <w:r w:rsidRPr="00B17A04">
        <w:rPr>
          <w:color w:val="000000"/>
        </w:rPr>
        <w:t>тропиночной</w:t>
      </w:r>
      <w:proofErr w:type="spellEnd"/>
      <w:r w:rsidRPr="00B17A04">
        <w:rPr>
          <w:color w:val="000000"/>
        </w:rPr>
        <w:t xml:space="preserve"> сети;</w:t>
      </w:r>
    </w:p>
    <w:p w:rsidR="0025038F" w:rsidRPr="00B17A04" w:rsidRDefault="0025038F" w:rsidP="00587F1C">
      <w:pPr>
        <w:numPr>
          <w:ilvl w:val="0"/>
          <w:numId w:val="1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высадка зеленых насаждений.</w:t>
      </w:r>
    </w:p>
    <w:p w:rsidR="0025038F" w:rsidRPr="00B17A04" w:rsidRDefault="0025038F" w:rsidP="00587F1C">
      <w:pPr>
        <w:jc w:val="both"/>
        <w:rPr>
          <w:color w:val="000000"/>
        </w:rPr>
      </w:pPr>
    </w:p>
    <w:p w:rsidR="0025038F" w:rsidRPr="00B17A04" w:rsidRDefault="0025038F" w:rsidP="00587F1C">
      <w:pPr>
        <w:ind w:firstLine="708"/>
        <w:jc w:val="center"/>
        <w:rPr>
          <w:b/>
        </w:rPr>
      </w:pPr>
      <w:r w:rsidRPr="00B17A04">
        <w:rPr>
          <w:b/>
        </w:rPr>
        <w:t>За счет средств социально-экономического развития района (</w:t>
      </w:r>
      <w:r w:rsidRPr="00B17A04">
        <w:rPr>
          <w:b/>
          <w:lang w:val="en-US"/>
        </w:rPr>
        <w:t>C</w:t>
      </w:r>
      <w:r w:rsidRPr="00B17A04">
        <w:rPr>
          <w:b/>
        </w:rPr>
        <w:t>ЭРР)</w:t>
      </w:r>
      <w:r w:rsidR="000C0014" w:rsidRPr="00B17A04">
        <w:rPr>
          <w:b/>
        </w:rPr>
        <w:t xml:space="preserve"> </w:t>
      </w:r>
      <w:r w:rsidRPr="00B17A04">
        <w:rPr>
          <w:b/>
        </w:rPr>
        <w:t xml:space="preserve">были выполнены работы </w:t>
      </w:r>
      <w:r w:rsidR="000C0014" w:rsidRPr="00B17A04">
        <w:rPr>
          <w:b/>
        </w:rPr>
        <w:t>по адресу:</w:t>
      </w:r>
    </w:p>
    <w:p w:rsidR="0025038F" w:rsidRPr="00B17A04" w:rsidRDefault="000C0014" w:rsidP="00587F1C">
      <w:pPr>
        <w:ind w:left="709"/>
        <w:jc w:val="both"/>
      </w:pPr>
      <w:r w:rsidRPr="00B17A04">
        <w:t xml:space="preserve">улица </w:t>
      </w:r>
      <w:r w:rsidR="0025038F" w:rsidRPr="00B17A04">
        <w:t>Академика Королева, д. 4, корп. 2</w:t>
      </w:r>
      <w:r w:rsidRPr="00B17A04">
        <w:t>, произведена замена МАФ.</w:t>
      </w:r>
    </w:p>
    <w:p w:rsidR="0025038F" w:rsidRPr="00B17A04" w:rsidRDefault="0025038F" w:rsidP="00587F1C">
      <w:pPr>
        <w:jc w:val="center"/>
        <w:rPr>
          <w:rFonts w:eastAsia="Times New Roman"/>
          <w:b/>
          <w:lang w:eastAsia="ru-RU"/>
        </w:rPr>
      </w:pPr>
    </w:p>
    <w:p w:rsidR="0025038F" w:rsidRPr="00B17A04" w:rsidRDefault="0025038F" w:rsidP="00587F1C">
      <w:pPr>
        <w:pStyle w:val="a3"/>
        <w:ind w:left="0" w:firstLine="708"/>
        <w:jc w:val="center"/>
        <w:rPr>
          <w:b/>
          <w:color w:val="000000"/>
        </w:rPr>
      </w:pPr>
      <w:r w:rsidRPr="00B17A04">
        <w:rPr>
          <w:b/>
          <w:color w:val="000000"/>
        </w:rPr>
        <w:t>Программа «Ремонта АБП большими картами» в 2021 году выполнена в 15 дворах по адресам: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proofErr w:type="spellStart"/>
      <w:r w:rsidRPr="00B17A04">
        <w:rPr>
          <w:rFonts w:eastAsia="Times New Roman"/>
          <w:lang w:eastAsia="ru-RU"/>
        </w:rPr>
        <w:t>ул.</w:t>
      </w:r>
      <w:r w:rsidR="0025038F" w:rsidRPr="00B17A04">
        <w:rPr>
          <w:rFonts w:eastAsia="Times New Roman"/>
          <w:lang w:eastAsia="ru-RU"/>
        </w:rPr>
        <w:t>Цандера</w:t>
      </w:r>
      <w:proofErr w:type="spellEnd"/>
      <w:r w:rsidR="0025038F" w:rsidRPr="00B17A04">
        <w:rPr>
          <w:rFonts w:eastAsia="Times New Roman"/>
          <w:lang w:eastAsia="ru-RU"/>
        </w:rPr>
        <w:t>, д.</w:t>
      </w:r>
      <w:r w:rsidRPr="00B17A04">
        <w:rPr>
          <w:rFonts w:eastAsia="Times New Roman"/>
          <w:lang w:eastAsia="ru-RU"/>
        </w:rPr>
        <w:t xml:space="preserve"> </w:t>
      </w:r>
      <w:r w:rsidR="0025038F" w:rsidRPr="00B17A04">
        <w:rPr>
          <w:rFonts w:eastAsia="Times New Roman"/>
          <w:lang w:eastAsia="ru-RU"/>
        </w:rPr>
        <w:t>4, корп. 1,</w:t>
      </w:r>
      <w:r w:rsidRPr="00B17A04">
        <w:rPr>
          <w:rFonts w:eastAsia="Times New Roman"/>
          <w:lang w:eastAsia="ru-RU"/>
        </w:rPr>
        <w:t xml:space="preserve"> </w:t>
      </w:r>
      <w:r w:rsidR="0025038F" w:rsidRPr="00B17A04">
        <w:rPr>
          <w:rFonts w:eastAsia="Times New Roman"/>
          <w:lang w:eastAsia="ru-RU"/>
        </w:rPr>
        <w:t>2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>ул. Кондратюка, д. 4, 6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 xml:space="preserve">1-я Останкинская, д. 37/39, 37/41, 5-й Останкинский пр., </w:t>
      </w:r>
      <w:r w:rsidRPr="00B17A04">
        <w:rPr>
          <w:rFonts w:eastAsia="Times New Roman"/>
          <w:lang w:eastAsia="ru-RU"/>
        </w:rPr>
        <w:t xml:space="preserve">д. </w:t>
      </w:r>
      <w:r w:rsidR="0025038F" w:rsidRPr="00B17A04">
        <w:rPr>
          <w:rFonts w:eastAsia="Times New Roman"/>
          <w:lang w:eastAsia="ru-RU"/>
        </w:rPr>
        <w:t>11, 11А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 xml:space="preserve">Годовикова, д. 6, </w:t>
      </w:r>
      <w:r w:rsidRPr="00B17A04">
        <w:rPr>
          <w:color w:val="000000"/>
        </w:rPr>
        <w:t xml:space="preserve">ул. </w:t>
      </w:r>
      <w:r w:rsidR="0025038F" w:rsidRPr="00B17A04">
        <w:rPr>
          <w:rFonts w:eastAsia="Times New Roman"/>
          <w:lang w:eastAsia="ru-RU"/>
        </w:rPr>
        <w:t xml:space="preserve">Большая </w:t>
      </w:r>
      <w:proofErr w:type="spellStart"/>
      <w:r w:rsidR="0025038F" w:rsidRPr="00B17A04">
        <w:rPr>
          <w:rFonts w:eastAsia="Times New Roman"/>
          <w:lang w:eastAsia="ru-RU"/>
        </w:rPr>
        <w:t>Марьинская</w:t>
      </w:r>
      <w:proofErr w:type="spellEnd"/>
      <w:r w:rsidR="0025038F" w:rsidRPr="00B17A04">
        <w:rPr>
          <w:rFonts w:eastAsia="Times New Roman"/>
          <w:lang w:eastAsia="ru-RU"/>
        </w:rPr>
        <w:t>, д. 7, корп. 2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proofErr w:type="spellStart"/>
      <w:r w:rsidRPr="00B17A04">
        <w:rPr>
          <w:rFonts w:eastAsia="Times New Roman"/>
          <w:lang w:eastAsia="ru-RU"/>
        </w:rPr>
        <w:t>Цандера</w:t>
      </w:r>
      <w:proofErr w:type="spellEnd"/>
      <w:r w:rsidRPr="00B17A04">
        <w:rPr>
          <w:rFonts w:eastAsia="Times New Roman"/>
          <w:lang w:eastAsia="ru-RU"/>
        </w:rPr>
        <w:t>, д. 7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>1-я Останкинская, д. 14/7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>ул. Годовикова, д. 2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proofErr w:type="spellStart"/>
      <w:r w:rsidRPr="00B17A04">
        <w:rPr>
          <w:rFonts w:eastAsia="Times New Roman"/>
          <w:lang w:eastAsia="ru-RU"/>
        </w:rPr>
        <w:t>Цандера</w:t>
      </w:r>
      <w:proofErr w:type="spellEnd"/>
      <w:r w:rsidRPr="00B17A04">
        <w:rPr>
          <w:rFonts w:eastAsia="Times New Roman"/>
          <w:lang w:eastAsia="ru-RU"/>
        </w:rPr>
        <w:t>, д. 10, 12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>Академика Королева, д. 9, корп. 2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>Академика Королева, д. 7, корп. 2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Мурманский </w:t>
      </w:r>
      <w:proofErr w:type="spellStart"/>
      <w:r w:rsidRPr="00B17A04">
        <w:rPr>
          <w:rFonts w:eastAsia="Times New Roman"/>
          <w:lang w:eastAsia="ru-RU"/>
        </w:rPr>
        <w:t>пр</w:t>
      </w:r>
      <w:proofErr w:type="spellEnd"/>
      <w:r w:rsidRPr="00B17A04">
        <w:rPr>
          <w:rFonts w:eastAsia="Times New Roman"/>
          <w:lang w:eastAsia="ru-RU"/>
        </w:rPr>
        <w:t>-д, д. 22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>Проспект</w:t>
      </w:r>
      <w:r w:rsidR="0025038F" w:rsidRPr="00B17A04">
        <w:rPr>
          <w:rFonts w:eastAsia="Times New Roman"/>
          <w:lang w:eastAsia="ru-RU"/>
        </w:rPr>
        <w:t xml:space="preserve"> Мира, д. 103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3-я </w:t>
      </w:r>
      <w:proofErr w:type="spellStart"/>
      <w:r w:rsidRPr="00B17A04">
        <w:rPr>
          <w:rFonts w:eastAsia="Times New Roman"/>
          <w:lang w:eastAsia="ru-RU"/>
        </w:rPr>
        <w:t>Новоостанкинская</w:t>
      </w:r>
      <w:proofErr w:type="spellEnd"/>
      <w:r w:rsidRPr="00B17A04">
        <w:rPr>
          <w:rFonts w:eastAsia="Times New Roman"/>
          <w:lang w:eastAsia="ru-RU"/>
        </w:rPr>
        <w:t>, д. 15</w:t>
      </w:r>
    </w:p>
    <w:p w:rsidR="0025038F" w:rsidRPr="00B17A04" w:rsidRDefault="0025038F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lastRenderedPageBreak/>
        <w:t>Звездный б</w:t>
      </w:r>
      <w:r w:rsidR="000E4AE3" w:rsidRPr="00B17A04">
        <w:rPr>
          <w:rFonts w:eastAsia="Times New Roman"/>
          <w:lang w:eastAsia="ru-RU"/>
        </w:rPr>
        <w:t>ульвар</w:t>
      </w:r>
      <w:r w:rsidRPr="00B17A04">
        <w:rPr>
          <w:rFonts w:eastAsia="Times New Roman"/>
          <w:lang w:eastAsia="ru-RU"/>
        </w:rPr>
        <w:t>, д. 4</w:t>
      </w:r>
    </w:p>
    <w:p w:rsidR="0025038F" w:rsidRPr="00B17A04" w:rsidRDefault="000E4AE3" w:rsidP="00587F1C">
      <w:pPr>
        <w:pStyle w:val="a3"/>
        <w:numPr>
          <w:ilvl w:val="0"/>
          <w:numId w:val="4"/>
        </w:numPr>
        <w:ind w:left="0"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 xml:space="preserve">ул. </w:t>
      </w:r>
      <w:r w:rsidR="0025038F" w:rsidRPr="00B17A04">
        <w:rPr>
          <w:rFonts w:eastAsia="Times New Roman"/>
          <w:lang w:eastAsia="ru-RU"/>
        </w:rPr>
        <w:t>Бочкова, д. 8</w:t>
      </w:r>
    </w:p>
    <w:p w:rsidR="0025038F" w:rsidRPr="00B17A04" w:rsidRDefault="0025038F" w:rsidP="00587F1C">
      <w:pPr>
        <w:rPr>
          <w:rFonts w:eastAsia="Times New Roman"/>
          <w:sz w:val="20"/>
          <w:szCs w:val="20"/>
          <w:lang w:eastAsia="ru-RU"/>
        </w:rPr>
      </w:pPr>
    </w:p>
    <w:p w:rsidR="0025038F" w:rsidRPr="00B17A04" w:rsidRDefault="0025038F" w:rsidP="00587F1C">
      <w:pPr>
        <w:jc w:val="center"/>
        <w:rPr>
          <w:rFonts w:eastAsia="Times New Roman"/>
          <w:b/>
          <w:i/>
          <w:lang w:eastAsia="ru-RU"/>
        </w:rPr>
      </w:pPr>
      <w:r w:rsidRPr="00B17A04">
        <w:rPr>
          <w:rFonts w:eastAsia="Times New Roman"/>
          <w:b/>
          <w:lang w:eastAsia="ru-RU"/>
        </w:rPr>
        <w:t>Установка дополнительных опор освещения</w:t>
      </w:r>
    </w:p>
    <w:p w:rsidR="0025038F" w:rsidRPr="00B17A04" w:rsidRDefault="0025038F" w:rsidP="00587F1C">
      <w:pPr>
        <w:ind w:firstLine="708"/>
        <w:jc w:val="both"/>
        <w:rPr>
          <w:color w:val="000000"/>
        </w:rPr>
      </w:pPr>
      <w:r w:rsidRPr="00B17A04">
        <w:rPr>
          <w:color w:val="000000"/>
        </w:rPr>
        <w:t>В 2021 году была запланирована установка дополнительных матч освещения в количестве 63 шт. на 14 адресах.</w:t>
      </w:r>
      <w:r w:rsidR="000C0014" w:rsidRPr="00B17A04">
        <w:rPr>
          <w:color w:val="000000"/>
        </w:rPr>
        <w:t xml:space="preserve"> Частично работы проведены </w:t>
      </w:r>
      <w:r w:rsidRPr="00B17A04">
        <w:rPr>
          <w:color w:val="000000"/>
        </w:rPr>
        <w:t xml:space="preserve">и будут завершены в срок до июля 2022 года. </w:t>
      </w:r>
    </w:p>
    <w:p w:rsidR="0025038F" w:rsidRPr="00B17A04" w:rsidRDefault="0025038F" w:rsidP="00587F1C">
      <w:pPr>
        <w:contextualSpacing/>
        <w:jc w:val="center"/>
        <w:rPr>
          <w:b/>
        </w:rPr>
      </w:pPr>
    </w:p>
    <w:p w:rsidR="0025038F" w:rsidRPr="00B17A04" w:rsidRDefault="0025038F" w:rsidP="00587F1C">
      <w:pPr>
        <w:contextualSpacing/>
        <w:jc w:val="center"/>
        <w:rPr>
          <w:b/>
        </w:rPr>
      </w:pPr>
      <w:r w:rsidRPr="00B17A04">
        <w:rPr>
          <w:b/>
        </w:rPr>
        <w:t>Содержание объектов озеленения</w:t>
      </w:r>
    </w:p>
    <w:p w:rsidR="0025038F" w:rsidRPr="00B17A04" w:rsidRDefault="0025038F" w:rsidP="00587F1C">
      <w:pPr>
        <w:ind w:firstLine="851"/>
        <w:jc w:val="both"/>
      </w:pPr>
      <w:r w:rsidRPr="00B17A04">
        <w:t xml:space="preserve">В 2021 году было высажено </w:t>
      </w:r>
      <w:r w:rsidRPr="00B17A04">
        <w:rPr>
          <w:b/>
        </w:rPr>
        <w:t>15 деревьев и 300 кустов</w:t>
      </w:r>
      <w:r w:rsidRPr="00B17A04">
        <w:t xml:space="preserve"> по адресам:</w:t>
      </w:r>
    </w:p>
    <w:p w:rsidR="0025038F" w:rsidRPr="00B17A04" w:rsidRDefault="0025038F" w:rsidP="00587F1C">
      <w:pPr>
        <w:ind w:firstLine="851"/>
        <w:jc w:val="both"/>
        <w:rPr>
          <w:sz w:val="20"/>
          <w:szCs w:val="20"/>
        </w:rPr>
      </w:pPr>
    </w:p>
    <w:tbl>
      <w:tblPr>
        <w:tblW w:w="10274" w:type="dxa"/>
        <w:jc w:val="center"/>
        <w:tblLook w:val="04A0" w:firstRow="1" w:lastRow="0" w:firstColumn="1" w:lastColumn="0" w:noHBand="0" w:noVBand="1"/>
      </w:tblPr>
      <w:tblGrid>
        <w:gridCol w:w="1678"/>
        <w:gridCol w:w="4027"/>
        <w:gridCol w:w="1557"/>
        <w:gridCol w:w="1740"/>
        <w:gridCol w:w="1892"/>
      </w:tblGrid>
      <w:tr w:rsidR="0025038F" w:rsidRPr="00B17A04" w:rsidTr="00FA47EE">
        <w:trPr>
          <w:trHeight w:val="600"/>
          <w:jc w:val="center"/>
        </w:trPr>
        <w:tc>
          <w:tcPr>
            <w:tcW w:w="1453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sz w:val="26"/>
                <w:szCs w:val="26"/>
                <w:lang w:eastAsia="ru-RU"/>
              </w:rPr>
              <w:t xml:space="preserve">Поставщик посадочного материала </w:t>
            </w:r>
          </w:p>
        </w:tc>
        <w:tc>
          <w:tcPr>
            <w:tcW w:w="4027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lang w:eastAsia="ru-RU"/>
              </w:rPr>
              <w:t xml:space="preserve">Адрес объекта </w:t>
            </w:r>
          </w:p>
        </w:tc>
        <w:tc>
          <w:tcPr>
            <w:tcW w:w="1314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lang w:eastAsia="ru-RU"/>
              </w:rPr>
              <w:t>Категория объекта (1,2,3)</w:t>
            </w:r>
          </w:p>
        </w:tc>
        <w:tc>
          <w:tcPr>
            <w:tcW w:w="348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lang w:eastAsia="ru-RU"/>
              </w:rPr>
              <w:t xml:space="preserve">Высажено в 2021 г. </w:t>
            </w:r>
          </w:p>
        </w:tc>
      </w:tr>
      <w:tr w:rsidR="0025038F" w:rsidRPr="00B17A04" w:rsidTr="00FA47EE">
        <w:trPr>
          <w:trHeight w:val="615"/>
          <w:jc w:val="center"/>
        </w:trPr>
        <w:tc>
          <w:tcPr>
            <w:tcW w:w="1453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8F" w:rsidRPr="00B17A04" w:rsidRDefault="0025038F" w:rsidP="00587F1C">
            <w:pPr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8F" w:rsidRPr="00B17A04" w:rsidRDefault="0025038F" w:rsidP="00587F1C">
            <w:pPr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314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038F" w:rsidRPr="00B17A04" w:rsidRDefault="0025038F" w:rsidP="00587F1C">
            <w:pPr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lang w:eastAsia="ru-RU"/>
              </w:rPr>
              <w:t>Деревьев шт.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iCs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bCs/>
                <w:iCs/>
                <w:color w:val="000000"/>
                <w:lang w:eastAsia="ru-RU"/>
              </w:rPr>
              <w:t xml:space="preserve">Кустарников шт.  </w:t>
            </w:r>
          </w:p>
        </w:tc>
      </w:tr>
      <w:tr w:rsidR="0025038F" w:rsidRPr="00B17A04" w:rsidTr="00FA47EE">
        <w:trPr>
          <w:trHeight w:val="300"/>
          <w:jc w:val="center"/>
        </w:trPr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iCs/>
                <w:color w:val="000000"/>
                <w:lang w:eastAsia="ru-RU"/>
              </w:rPr>
            </w:pPr>
            <w:proofErr w:type="spellStart"/>
            <w:r w:rsidRPr="00B17A04">
              <w:rPr>
                <w:rFonts w:eastAsia="Times New Roman"/>
                <w:iCs/>
                <w:color w:val="000000"/>
                <w:lang w:eastAsia="ru-RU"/>
              </w:rPr>
              <w:t>Жилищник</w:t>
            </w:r>
            <w:proofErr w:type="spellEnd"/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r w:rsidRPr="00B17A04">
              <w:t>Проспект Мира, д. 99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r w:rsidRPr="00B17A04">
              <w:t>Звездный бульвар, д. 4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30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 xml:space="preserve">2-я </w:t>
            </w:r>
            <w:proofErr w:type="spellStart"/>
            <w:r w:rsidR="0025038F" w:rsidRPr="00B17A04">
              <w:t>Новоостанкинская</w:t>
            </w:r>
            <w:proofErr w:type="spellEnd"/>
            <w:r w:rsidR="0025038F" w:rsidRPr="00B17A04">
              <w:t>, д. 25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>Газоны по ул. Академика Королева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>Газоны по ул. Хованской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50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 xml:space="preserve">Большая </w:t>
            </w:r>
            <w:proofErr w:type="spellStart"/>
            <w:r w:rsidRPr="00B17A04">
              <w:t>Марьинская</w:t>
            </w:r>
            <w:proofErr w:type="spellEnd"/>
            <w:r w:rsidRPr="00B17A04">
              <w:t xml:space="preserve"> ул., д. 15/2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 xml:space="preserve">Большая </w:t>
            </w:r>
            <w:proofErr w:type="spellStart"/>
            <w:r w:rsidR="0025038F" w:rsidRPr="00B17A04">
              <w:t>Марьинская</w:t>
            </w:r>
            <w:proofErr w:type="spellEnd"/>
            <w:r w:rsidR="0025038F" w:rsidRPr="00B17A04">
              <w:t>, д. 11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25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>Проспект Мира, д. 103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23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>Проспект мира, д. 101А, 101Б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10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>1-я Останкинская, д. 21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6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>1-я Останкинская, д. 19/1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proofErr w:type="spellStart"/>
            <w:r w:rsidR="0025038F" w:rsidRPr="00B17A04">
              <w:t>Аргуновская</w:t>
            </w:r>
            <w:proofErr w:type="spellEnd"/>
            <w:r w:rsidR="0025038F" w:rsidRPr="00B17A04">
              <w:t>, д. 6/1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20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>Кондратюка, д. 1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35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r w:rsidRPr="00B17A04">
              <w:t xml:space="preserve">ул. </w:t>
            </w:r>
            <w:r w:rsidR="0025038F" w:rsidRPr="00B17A04">
              <w:t xml:space="preserve">Большая </w:t>
            </w:r>
            <w:proofErr w:type="spellStart"/>
            <w:r w:rsidR="0025038F" w:rsidRPr="00B17A04">
              <w:t>Марьинская</w:t>
            </w:r>
            <w:proofErr w:type="spellEnd"/>
            <w:r w:rsidR="0025038F" w:rsidRPr="00B17A04">
              <w:t xml:space="preserve">, д. 7/2, </w:t>
            </w:r>
            <w:r w:rsidRPr="00B17A04">
              <w:rPr>
                <w:color w:val="000000"/>
              </w:rPr>
              <w:t xml:space="preserve">ул. </w:t>
            </w:r>
            <w:r w:rsidR="0025038F" w:rsidRPr="00B17A04">
              <w:t>Годовикова, д. 6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45</w:t>
            </w:r>
          </w:p>
        </w:tc>
      </w:tr>
      <w:tr w:rsidR="0025038F" w:rsidRPr="00B17A04" w:rsidTr="00FA47EE">
        <w:trPr>
          <w:trHeight w:val="315"/>
          <w:jc w:val="center"/>
        </w:trPr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38F" w:rsidRPr="00B17A04" w:rsidRDefault="0025038F" w:rsidP="00587F1C">
            <w:pPr>
              <w:rPr>
                <w:rFonts w:eastAsia="Times New Roman"/>
                <w:iCs/>
                <w:color w:val="000000"/>
                <w:lang w:eastAsia="ru-RU"/>
              </w:rPr>
            </w:pPr>
          </w:p>
        </w:tc>
        <w:tc>
          <w:tcPr>
            <w:tcW w:w="4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r w:rsidRPr="00B17A04">
              <w:t>Звездный бульвар, д. 5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</w:tr>
    </w:tbl>
    <w:p w:rsidR="00DD681A" w:rsidRDefault="00DD681A" w:rsidP="00587F1C">
      <w:pPr>
        <w:ind w:firstLine="709"/>
        <w:jc w:val="both"/>
      </w:pPr>
    </w:p>
    <w:p w:rsidR="000C0014" w:rsidRPr="00B17A04" w:rsidRDefault="0025038F" w:rsidP="00587F1C">
      <w:pPr>
        <w:ind w:firstLine="709"/>
        <w:jc w:val="both"/>
      </w:pPr>
      <w:r w:rsidRPr="00B17A04">
        <w:t xml:space="preserve">В 2021 году производилась </w:t>
      </w:r>
      <w:r w:rsidR="000C0014" w:rsidRPr="00B17A04">
        <w:t xml:space="preserve">плановая </w:t>
      </w:r>
      <w:r w:rsidRPr="00B17A04">
        <w:t>санитарная обрезка деревьев</w:t>
      </w:r>
      <w:r w:rsidR="000C0014" w:rsidRPr="00B17A04">
        <w:t>, в том числе в</w:t>
      </w:r>
      <w:r w:rsidRPr="00B17A04">
        <w:t xml:space="preserve">ыполнено 245 заявок граждан. 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t>П</w:t>
      </w:r>
      <w:r w:rsidRPr="00B17A04">
        <w:rPr>
          <w:color w:val="000000"/>
        </w:rPr>
        <w:t>роизведены работы по: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>– санитарной обрезке деревьев – 320 шт.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>– удаление аварийных, сухостойных деревьев – 294 шт.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 xml:space="preserve">– обрезка живой изгороди (кустарник) – 1 893,1 </w:t>
      </w:r>
      <w:proofErr w:type="spellStart"/>
      <w:r w:rsidRPr="00B17A04">
        <w:rPr>
          <w:color w:val="000000"/>
        </w:rPr>
        <w:t>п.м</w:t>
      </w:r>
      <w:proofErr w:type="spellEnd"/>
      <w:r w:rsidRPr="00B17A04">
        <w:rPr>
          <w:color w:val="000000"/>
        </w:rPr>
        <w:t>.</w:t>
      </w:r>
    </w:p>
    <w:p w:rsidR="0025038F" w:rsidRPr="00B17A04" w:rsidRDefault="0025038F" w:rsidP="00587F1C">
      <w:pPr>
        <w:ind w:firstLine="709"/>
        <w:jc w:val="both"/>
        <w:rPr>
          <w:color w:val="000000"/>
        </w:rPr>
      </w:pPr>
      <w:r w:rsidRPr="00B17A04">
        <w:rPr>
          <w:color w:val="000000"/>
        </w:rPr>
        <w:t>– удалению пней – 294 шт.​</w:t>
      </w:r>
    </w:p>
    <w:p w:rsidR="0025038F" w:rsidRDefault="0025038F" w:rsidP="00587F1C">
      <w:pPr>
        <w:ind w:firstLine="709"/>
        <w:jc w:val="both"/>
        <w:rPr>
          <w:color w:val="000000"/>
        </w:rPr>
      </w:pPr>
    </w:p>
    <w:p w:rsidR="00DD681A" w:rsidRDefault="00DD681A" w:rsidP="00587F1C">
      <w:pPr>
        <w:ind w:firstLine="709"/>
        <w:jc w:val="both"/>
        <w:rPr>
          <w:color w:val="000000"/>
        </w:rPr>
      </w:pPr>
    </w:p>
    <w:p w:rsidR="00DD681A" w:rsidRPr="00B17A04" w:rsidRDefault="00DD681A" w:rsidP="00587F1C">
      <w:pPr>
        <w:ind w:firstLine="709"/>
        <w:jc w:val="both"/>
        <w:rPr>
          <w:color w:val="000000"/>
        </w:rPr>
      </w:pPr>
    </w:p>
    <w:p w:rsidR="0025038F" w:rsidRPr="00B17A04" w:rsidRDefault="0025038F" w:rsidP="00587F1C">
      <w:pPr>
        <w:pStyle w:val="a4"/>
        <w:spacing w:after="0"/>
        <w:ind w:left="0" w:firstLine="708"/>
        <w:jc w:val="center"/>
        <w:rPr>
          <w:b/>
        </w:rPr>
      </w:pPr>
      <w:r w:rsidRPr="00B17A04">
        <w:rPr>
          <w:b/>
        </w:rPr>
        <w:lastRenderedPageBreak/>
        <w:t>О реализации программы по ремонту подъездов многоквартирных домов в 2021 году.</w:t>
      </w:r>
    </w:p>
    <w:p w:rsidR="0025038F" w:rsidRPr="00B17A04" w:rsidRDefault="0025038F" w:rsidP="00587F1C">
      <w:pPr>
        <w:ind w:firstLine="709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>По программе приведения в порядок подъездов в 2021 году в многоквартирных домах Останкинского района под управлением ГБУ «</w:t>
      </w:r>
      <w:proofErr w:type="spellStart"/>
      <w:r w:rsidRPr="00B17A04">
        <w:rPr>
          <w:rFonts w:eastAsia="Times New Roman"/>
          <w:lang w:eastAsia="ru-RU"/>
        </w:rPr>
        <w:t>Жилищник</w:t>
      </w:r>
      <w:proofErr w:type="spellEnd"/>
      <w:r w:rsidRPr="00B17A04">
        <w:rPr>
          <w:rFonts w:eastAsia="Times New Roman"/>
          <w:lang w:eastAsia="ru-RU"/>
        </w:rPr>
        <w:t xml:space="preserve"> Останкинского района» выполнены работы по ремонту </w:t>
      </w:r>
      <w:r w:rsidRPr="00B17A04">
        <w:rPr>
          <w:rFonts w:eastAsia="Times New Roman"/>
          <w:b/>
          <w:bCs/>
          <w:lang w:eastAsia="ru-RU"/>
        </w:rPr>
        <w:t>72 п</w:t>
      </w:r>
      <w:r w:rsidRPr="00B17A04">
        <w:rPr>
          <w:rFonts w:eastAsia="Times New Roman"/>
          <w:b/>
          <w:lang w:eastAsia="ru-RU"/>
        </w:rPr>
        <w:t xml:space="preserve">одъездов по </w:t>
      </w:r>
      <w:r w:rsidR="0044780F" w:rsidRPr="00B17A04">
        <w:rPr>
          <w:rFonts w:eastAsia="Times New Roman"/>
          <w:b/>
          <w:lang w:eastAsia="ru-RU"/>
        </w:rPr>
        <w:br/>
      </w:r>
      <w:r w:rsidRPr="00B17A04">
        <w:rPr>
          <w:rFonts w:eastAsia="Times New Roman"/>
          <w:b/>
          <w:lang w:eastAsia="ru-RU"/>
        </w:rPr>
        <w:t>27 адресам</w:t>
      </w:r>
      <w:r w:rsidRPr="00B17A04">
        <w:rPr>
          <w:rFonts w:eastAsia="Times New Roman"/>
          <w:lang w:eastAsia="ru-RU"/>
        </w:rPr>
        <w:t>:</w:t>
      </w:r>
    </w:p>
    <w:p w:rsidR="0025038F" w:rsidRPr="00B17A04" w:rsidRDefault="0025038F" w:rsidP="00587F1C">
      <w:pPr>
        <w:ind w:firstLine="709"/>
        <w:jc w:val="both"/>
        <w:rPr>
          <w:rFonts w:eastAsia="Times New Roman"/>
          <w:sz w:val="20"/>
          <w:szCs w:val="20"/>
          <w:lang w:eastAsia="ru-RU"/>
        </w:rPr>
      </w:pPr>
    </w:p>
    <w:tbl>
      <w:tblPr>
        <w:tblW w:w="1034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646"/>
        <w:gridCol w:w="3324"/>
        <w:gridCol w:w="851"/>
        <w:gridCol w:w="1299"/>
        <w:gridCol w:w="709"/>
        <w:gridCol w:w="992"/>
        <w:gridCol w:w="1110"/>
        <w:gridCol w:w="1418"/>
      </w:tblGrid>
      <w:tr w:rsidR="0025038F" w:rsidRPr="00B17A04" w:rsidTr="005979A7">
        <w:trPr>
          <w:trHeight w:val="1140"/>
        </w:trPr>
        <w:tc>
          <w:tcPr>
            <w:tcW w:w="646" w:type="dxa"/>
            <w:tcBorders>
              <w:top w:val="single" w:sz="8" w:space="0" w:color="366092"/>
              <w:left w:val="single" w:sz="8" w:space="0" w:color="366092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3324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Адрес</w:t>
            </w:r>
          </w:p>
        </w:tc>
        <w:tc>
          <w:tcPr>
            <w:tcW w:w="851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Год постройки</w:t>
            </w:r>
          </w:p>
        </w:tc>
        <w:tc>
          <w:tcPr>
            <w:tcW w:w="1299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Серия </w:t>
            </w: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проекта</w:t>
            </w:r>
          </w:p>
        </w:tc>
        <w:tc>
          <w:tcPr>
            <w:tcW w:w="709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</w:t>
            </w: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этажей</w:t>
            </w:r>
          </w:p>
        </w:tc>
        <w:tc>
          <w:tcPr>
            <w:tcW w:w="992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подъездов в доме (всего)</w:t>
            </w:r>
          </w:p>
        </w:tc>
        <w:tc>
          <w:tcPr>
            <w:tcW w:w="1110" w:type="dxa"/>
            <w:tcBorders>
              <w:top w:val="single" w:sz="8" w:space="0" w:color="366092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Кол-во ремонтируемых</w:t>
            </w: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подъездов</w:t>
            </w:r>
          </w:p>
        </w:tc>
        <w:tc>
          <w:tcPr>
            <w:tcW w:w="1418" w:type="dxa"/>
            <w:tcBorders>
              <w:top w:val="single" w:sz="8" w:space="0" w:color="366092"/>
              <w:left w:val="nil"/>
              <w:bottom w:val="nil"/>
              <w:right w:val="single" w:sz="8" w:space="0" w:color="366092"/>
            </w:tcBorders>
            <w:shd w:val="clear" w:color="auto" w:fill="auto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t>Номера</w:t>
            </w: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ремонтируемых</w:t>
            </w:r>
            <w:r w:rsidRPr="00B17A04">
              <w:rPr>
                <w:rFonts w:eastAsia="Times New Roman"/>
                <w:b/>
                <w:bCs/>
                <w:color w:val="000000"/>
                <w:sz w:val="26"/>
                <w:szCs w:val="26"/>
                <w:lang w:eastAsia="ru-RU"/>
              </w:rPr>
              <w:br/>
              <w:t>подъездов</w:t>
            </w:r>
          </w:p>
        </w:tc>
      </w:tr>
      <w:tr w:rsidR="0025038F" w:rsidRPr="00B17A04" w:rsidTr="005979A7">
        <w:trPr>
          <w:trHeight w:val="315"/>
        </w:trPr>
        <w:tc>
          <w:tcPr>
            <w:tcW w:w="64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lang w:eastAsia="ru-RU"/>
              </w:rPr>
            </w:pPr>
            <w:r w:rsidRPr="00B17A04">
              <w:rPr>
                <w:rFonts w:eastAsia="Times New Roman"/>
                <w:lang w:eastAsia="ru-RU"/>
              </w:rPr>
              <w:t xml:space="preserve">ул. </w:t>
            </w:r>
            <w:proofErr w:type="spellStart"/>
            <w:r w:rsidR="0025038F" w:rsidRPr="00B17A04">
              <w:rPr>
                <w:rFonts w:eastAsia="Times New Roman"/>
                <w:lang w:eastAsia="ru-RU"/>
              </w:rPr>
              <w:t>Аргуновская</w:t>
            </w:r>
            <w:proofErr w:type="spellEnd"/>
            <w:r w:rsidR="0025038F" w:rsidRPr="00B17A04">
              <w:rPr>
                <w:rFonts w:eastAsia="Times New Roman"/>
                <w:lang w:eastAsia="ru-RU"/>
              </w:rPr>
              <w:t>, д. 18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1966</w:t>
            </w:r>
          </w:p>
        </w:tc>
        <w:tc>
          <w:tcPr>
            <w:tcW w:w="12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Академика Королева, д.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6, 8, 9, 10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Академика Королева, д. 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1, 2, 3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Бочкова, д. 6,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1, 2, 3, 4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lang w:eastAsia="ru-RU"/>
              </w:rPr>
            </w:pPr>
            <w:r w:rsidRPr="00B17A04">
              <w:rPr>
                <w:rFonts w:eastAsia="Times New Roman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lang w:eastAsia="ru-RU"/>
              </w:rPr>
              <w:t>Бочкова, д. 11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1963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 xml:space="preserve">Большая </w:t>
            </w:r>
            <w:proofErr w:type="spellStart"/>
            <w:r w:rsidR="0025038F" w:rsidRPr="00B17A04">
              <w:rPr>
                <w:rFonts w:eastAsia="Times New Roman"/>
                <w:color w:val="000000"/>
                <w:lang w:eastAsia="ru-RU"/>
              </w:rPr>
              <w:t>Марьинская</w:t>
            </w:r>
            <w:proofErr w:type="spellEnd"/>
            <w:r w:rsidR="0025038F" w:rsidRPr="00B17A04">
              <w:rPr>
                <w:rFonts w:eastAsia="Times New Roman"/>
                <w:color w:val="000000"/>
                <w:lang w:eastAsia="ru-RU"/>
              </w:rPr>
              <w:t>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1, 2, 3, 4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7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 xml:space="preserve">Большая </w:t>
            </w:r>
            <w:proofErr w:type="spellStart"/>
            <w:r w:rsidR="0025038F" w:rsidRPr="00B17A04">
              <w:rPr>
                <w:rFonts w:eastAsia="Times New Roman"/>
                <w:color w:val="000000"/>
                <w:lang w:eastAsia="ru-RU"/>
              </w:rPr>
              <w:t>Марьинская</w:t>
            </w:r>
            <w:proofErr w:type="spellEnd"/>
            <w:r w:rsidR="0025038F" w:rsidRPr="00B17A04">
              <w:rPr>
                <w:rFonts w:eastAsia="Times New Roman"/>
                <w:color w:val="000000"/>
                <w:lang w:eastAsia="ru-RU"/>
              </w:rPr>
              <w:t xml:space="preserve"> д. 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 xml:space="preserve">Большая </w:t>
            </w:r>
            <w:proofErr w:type="spellStart"/>
            <w:r w:rsidR="0025038F" w:rsidRPr="00B17A04">
              <w:rPr>
                <w:rFonts w:eastAsia="Times New Roman"/>
                <w:color w:val="000000"/>
                <w:lang w:eastAsia="ru-RU"/>
              </w:rPr>
              <w:t>Марьинская</w:t>
            </w:r>
            <w:proofErr w:type="spellEnd"/>
            <w:r w:rsidR="0025038F" w:rsidRPr="00B17A04">
              <w:rPr>
                <w:rFonts w:eastAsia="Times New Roman"/>
                <w:color w:val="000000"/>
                <w:lang w:eastAsia="ru-RU"/>
              </w:rPr>
              <w:t>, д. 15, корп.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1985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Годовикова,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1, 2, 3, 4, 5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1, 2, 3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1, 2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1959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22,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30,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34,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бульвар, д. 38,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Звездный бульвар д. 42, корп.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II-18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Кондратюка, д.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Кондратюка, д. 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lastRenderedPageBreak/>
              <w:t>20</w:t>
            </w:r>
          </w:p>
        </w:tc>
        <w:tc>
          <w:tcPr>
            <w:tcW w:w="3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 xml:space="preserve">2-я </w:t>
            </w:r>
            <w:proofErr w:type="spellStart"/>
            <w:r w:rsidR="0025038F" w:rsidRPr="00B17A04">
              <w:rPr>
                <w:rFonts w:eastAsia="Times New Roman"/>
                <w:color w:val="000000"/>
                <w:lang w:eastAsia="ru-RU"/>
              </w:rPr>
              <w:t>Новоостанкинская</w:t>
            </w:r>
            <w:proofErr w:type="spellEnd"/>
            <w:r w:rsidR="0025038F" w:rsidRPr="00B17A04">
              <w:rPr>
                <w:rFonts w:eastAsia="Times New Roman"/>
                <w:color w:val="000000"/>
                <w:lang w:eastAsia="ru-RU"/>
              </w:rPr>
              <w:t>, д. 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1965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sz w:val="26"/>
                <w:szCs w:val="26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1,2,3,4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F8359E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</w:t>
            </w:r>
            <w:proofErr w:type="spellStart"/>
            <w:r w:rsidR="0025038F" w:rsidRPr="00B17A04">
              <w:rPr>
                <w:rFonts w:eastAsia="Times New Roman"/>
                <w:color w:val="000000"/>
                <w:lang w:eastAsia="ru-RU"/>
              </w:rPr>
              <w:t>Цандера</w:t>
            </w:r>
            <w:proofErr w:type="spellEnd"/>
            <w:r w:rsidR="0025038F" w:rsidRPr="00B17A04">
              <w:rPr>
                <w:rFonts w:eastAsia="Times New Roman"/>
                <w:color w:val="000000"/>
                <w:lang w:eastAsia="ru-RU"/>
              </w:rPr>
              <w:t>, д. 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1972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П-49Д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1,2,3,4,5,6,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Мурманский проезд, д.</w:t>
            </w:r>
            <w:r w:rsidR="00F8359E" w:rsidRPr="00B17A0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17A04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1960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II-14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1,2,3,4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5979A7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3-я </w:t>
            </w:r>
            <w:proofErr w:type="spellStart"/>
            <w:r w:rsidRPr="00B17A04">
              <w:rPr>
                <w:rFonts w:eastAsia="Times New Roman"/>
                <w:color w:val="000000"/>
                <w:lang w:eastAsia="ru-RU"/>
              </w:rPr>
              <w:t>Новоостанкинская</w:t>
            </w:r>
            <w:proofErr w:type="spellEnd"/>
            <w:r w:rsidRPr="00B17A04">
              <w:rPr>
                <w:rFonts w:eastAsia="Times New Roman"/>
                <w:color w:val="000000"/>
                <w:lang w:eastAsia="ru-RU"/>
              </w:rPr>
              <w:t>, д.</w:t>
            </w:r>
            <w:r w:rsidR="00F8359E" w:rsidRPr="00B17A0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I-510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24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5979A7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 xml:space="preserve">ул. 3-я </w:t>
            </w:r>
            <w:proofErr w:type="spellStart"/>
            <w:r w:rsidRPr="00B17A04">
              <w:rPr>
                <w:rFonts w:eastAsia="Times New Roman"/>
                <w:color w:val="000000"/>
                <w:lang w:eastAsia="ru-RU"/>
              </w:rPr>
              <w:t>Новоостанкинская</w:t>
            </w:r>
            <w:proofErr w:type="spellEnd"/>
            <w:r w:rsidRPr="00B17A04">
              <w:rPr>
                <w:rFonts w:eastAsia="Times New Roman"/>
                <w:color w:val="000000"/>
                <w:lang w:eastAsia="ru-RU"/>
              </w:rPr>
              <w:t>, д.</w:t>
            </w:r>
            <w:r w:rsidR="0025038F" w:rsidRPr="00B17A04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1962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I-510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Прудовой проезд, д.10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1,2,3,4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ул.</w:t>
            </w:r>
            <w:r w:rsidR="00F8359E" w:rsidRPr="00B17A0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17A04">
              <w:rPr>
                <w:rFonts w:eastAsia="Times New Roman"/>
                <w:color w:val="000000"/>
                <w:lang w:eastAsia="ru-RU"/>
              </w:rPr>
              <w:t>Годовикова, д.</w:t>
            </w:r>
            <w:r w:rsidR="00F8359E" w:rsidRPr="00B17A0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1931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индивид.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4,5,6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25038F" w:rsidRPr="00B17A04" w:rsidRDefault="0025038F" w:rsidP="00587F1C">
            <w:pPr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ул. 1-я Останкинская, д.</w:t>
            </w:r>
            <w:r w:rsidR="00F8359E" w:rsidRPr="00B17A04"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B17A04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1958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B17A04">
              <w:rPr>
                <w:rFonts w:eastAsia="Times New Roman"/>
                <w:color w:val="000000"/>
                <w:sz w:val="26"/>
                <w:szCs w:val="26"/>
                <w:lang w:val="en-US" w:eastAsia="ru-RU"/>
              </w:rPr>
              <w:t>II-14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17A04">
              <w:rPr>
                <w:rFonts w:eastAsia="Times New Roman"/>
                <w:color w:val="000000"/>
                <w:lang w:eastAsia="ru-RU"/>
              </w:rPr>
              <w:t>1,2,3,4</w:t>
            </w:r>
          </w:p>
        </w:tc>
      </w:tr>
      <w:tr w:rsidR="0025038F" w:rsidRPr="00B17A04" w:rsidTr="005979A7">
        <w:trPr>
          <w:trHeight w:val="345"/>
        </w:trPr>
        <w:tc>
          <w:tcPr>
            <w:tcW w:w="64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3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pStyle w:val="1"/>
              <w:spacing w:before="0" w:after="0"/>
              <w:rPr>
                <w:rFonts w:ascii="Times New Roman" w:hAnsi="Times New Roman"/>
                <w:sz w:val="28"/>
                <w:szCs w:val="28"/>
              </w:rPr>
            </w:pPr>
            <w:r w:rsidRPr="00B17A04">
              <w:rPr>
                <w:rFonts w:ascii="Times New Roman" w:hAnsi="Times New Roman"/>
                <w:sz w:val="28"/>
                <w:szCs w:val="28"/>
              </w:rPr>
              <w:t>Итого: МКД 27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:rsidR="0025038F" w:rsidRPr="00B17A04" w:rsidRDefault="0025038F" w:rsidP="00587F1C">
            <w:pPr>
              <w:jc w:val="center"/>
              <w:rPr>
                <w:rFonts w:eastAsia="Times New Roman"/>
                <w:b/>
                <w:color w:val="000000"/>
                <w:lang w:eastAsia="ru-RU"/>
              </w:rPr>
            </w:pPr>
            <w:r w:rsidRPr="00B17A04">
              <w:rPr>
                <w:rFonts w:eastAsia="Times New Roman"/>
                <w:b/>
                <w:color w:val="000000"/>
                <w:lang w:eastAsia="ru-RU"/>
              </w:rPr>
              <w:t>72</w:t>
            </w:r>
          </w:p>
        </w:tc>
      </w:tr>
    </w:tbl>
    <w:p w:rsidR="000C0014" w:rsidRPr="00B17A04" w:rsidRDefault="000C0014" w:rsidP="00587F1C">
      <w:pPr>
        <w:ind w:firstLine="360"/>
        <w:jc w:val="center"/>
        <w:rPr>
          <w:b/>
          <w:u w:val="single"/>
        </w:rPr>
      </w:pPr>
    </w:p>
    <w:p w:rsidR="0025038F" w:rsidRPr="00B17A04" w:rsidRDefault="0025038F" w:rsidP="00587F1C">
      <w:pPr>
        <w:ind w:firstLine="708"/>
        <w:jc w:val="center"/>
        <w:rPr>
          <w:b/>
        </w:rPr>
      </w:pPr>
      <w:r w:rsidRPr="00B17A04">
        <w:rPr>
          <w:b/>
        </w:rPr>
        <w:t>О реализации программы социально-экономического развития района.</w:t>
      </w:r>
    </w:p>
    <w:p w:rsidR="0025038F" w:rsidRPr="00B17A04" w:rsidRDefault="0025038F" w:rsidP="00587F1C">
      <w:pPr>
        <w:ind w:firstLine="851"/>
        <w:jc w:val="both"/>
      </w:pPr>
      <w:r w:rsidRPr="00B17A04">
        <w:t>В 2021 году за счет средств социально-экономического развития района выполнены следующие виды работ:</w:t>
      </w:r>
    </w:p>
    <w:p w:rsidR="0025038F" w:rsidRPr="00B17A04" w:rsidRDefault="0025038F" w:rsidP="00587F1C">
      <w:pPr>
        <w:jc w:val="both"/>
        <w:rPr>
          <w:sz w:val="16"/>
          <w:szCs w:val="16"/>
        </w:rPr>
      </w:pPr>
    </w:p>
    <w:p w:rsidR="0025038F" w:rsidRPr="00B17A04" w:rsidRDefault="0025038F" w:rsidP="00587F1C">
      <w:pPr>
        <w:ind w:firstLine="709"/>
        <w:jc w:val="both"/>
        <w:rPr>
          <w:b/>
        </w:rPr>
      </w:pPr>
      <w:r w:rsidRPr="00B17A04">
        <w:rPr>
          <w:b/>
        </w:rPr>
        <w:t xml:space="preserve">1. Установлены пандусы: 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проспект Мира, д. 97, под. 4 – установка дополнительного поручня из хромированной стали;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проспект Мира, д. 97, под. 6 – установка дополнительного поручня из хромированной стали;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ул. Кондратюка, д. 2, под. 1 – установка поручней из нержавеющей стали;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проспект Мира, д. 99, под. 8 – установка уличного пандуса;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ул. Академика Королева, д. 5, под. 3 – установка откидного пандуса и дополнительного поручня;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ул. Академика Королева, д. 5, под. 10 – установка откидного пандуса;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>Звездный бульвар, д. 5, корп. 2, под. 1 – установка откидного пандуса;</w:t>
      </w:r>
    </w:p>
    <w:p w:rsidR="0025038F" w:rsidRPr="00B17A04" w:rsidRDefault="0025038F" w:rsidP="00587F1C">
      <w:pPr>
        <w:pStyle w:val="a3"/>
        <w:numPr>
          <w:ilvl w:val="0"/>
          <w:numId w:val="3"/>
        </w:numPr>
        <w:ind w:left="0" w:firstLine="709"/>
        <w:jc w:val="both"/>
        <w:rPr>
          <w:color w:val="000000"/>
        </w:rPr>
      </w:pPr>
      <w:r w:rsidRPr="00B17A04">
        <w:rPr>
          <w:color w:val="000000"/>
        </w:rPr>
        <w:t xml:space="preserve">ул. </w:t>
      </w:r>
      <w:proofErr w:type="spellStart"/>
      <w:r w:rsidRPr="00B17A04">
        <w:rPr>
          <w:color w:val="000000"/>
        </w:rPr>
        <w:t>Аргуновская</w:t>
      </w:r>
      <w:proofErr w:type="spellEnd"/>
      <w:r w:rsidRPr="00B17A04">
        <w:rPr>
          <w:color w:val="000000"/>
        </w:rPr>
        <w:t xml:space="preserve">, д. 12, под. 7 – установка просечного пандуса. </w:t>
      </w:r>
    </w:p>
    <w:p w:rsidR="0025038F" w:rsidRPr="00B17A04" w:rsidRDefault="0025038F" w:rsidP="00587F1C">
      <w:pPr>
        <w:pStyle w:val="a3"/>
        <w:ind w:left="0"/>
        <w:jc w:val="both"/>
        <w:rPr>
          <w:color w:val="000000"/>
          <w:sz w:val="16"/>
          <w:szCs w:val="16"/>
        </w:rPr>
      </w:pPr>
    </w:p>
    <w:p w:rsidR="0025038F" w:rsidRPr="00B17A04" w:rsidRDefault="0025038F" w:rsidP="00587F1C">
      <w:pPr>
        <w:pStyle w:val="a3"/>
        <w:ind w:left="0" w:firstLine="709"/>
        <w:jc w:val="both"/>
        <w:rPr>
          <w:b/>
        </w:rPr>
      </w:pPr>
      <w:r w:rsidRPr="00B17A04">
        <w:rPr>
          <w:b/>
        </w:rPr>
        <w:t>2. Замена дверных блоков</w:t>
      </w:r>
      <w:r w:rsidR="000C0014" w:rsidRPr="00B17A04">
        <w:rPr>
          <w:b/>
        </w:rPr>
        <w:t xml:space="preserve"> по адресам</w:t>
      </w:r>
      <w:r w:rsidRPr="00B17A04">
        <w:rPr>
          <w:b/>
        </w:rPr>
        <w:t xml:space="preserve">: 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ул. Кондратюка, д. 10,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2,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ул. Кондратюка, д. 8,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2,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ул. Академика Королева, д. 11 (подвал),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</w:t>
      </w:r>
    </w:p>
    <w:p w:rsidR="0025038F" w:rsidRPr="00B17A04" w:rsidRDefault="00F8359E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Проспект </w:t>
      </w:r>
      <w:r w:rsidR="0025038F" w:rsidRPr="00B17A04">
        <w:rPr>
          <w:color w:val="000000"/>
        </w:rPr>
        <w:t>Мира, д. 103,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Звездный бульвар, д. 6,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2,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ул. Большая </w:t>
      </w:r>
      <w:proofErr w:type="spellStart"/>
      <w:r w:rsidRPr="00B17A04">
        <w:rPr>
          <w:color w:val="000000"/>
        </w:rPr>
        <w:t>Марьинская</w:t>
      </w:r>
      <w:proofErr w:type="spellEnd"/>
      <w:r w:rsidRPr="00B17A04">
        <w:rPr>
          <w:color w:val="000000"/>
        </w:rPr>
        <w:t>, д. 19, под. 1</w:t>
      </w:r>
    </w:p>
    <w:p w:rsidR="0025038F" w:rsidRPr="00B17A04" w:rsidRDefault="00F8359E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Проспект</w:t>
      </w:r>
      <w:r w:rsidR="0025038F" w:rsidRPr="00B17A04">
        <w:rPr>
          <w:color w:val="000000"/>
        </w:rPr>
        <w:t xml:space="preserve"> Мира, д. 97, под. 9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ул. Годовикова, д. 1, корп. 2,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ул. Большая </w:t>
      </w:r>
      <w:proofErr w:type="spellStart"/>
      <w:r w:rsidRPr="00B17A04">
        <w:rPr>
          <w:color w:val="000000"/>
        </w:rPr>
        <w:t>Марьинская</w:t>
      </w:r>
      <w:proofErr w:type="spellEnd"/>
      <w:r w:rsidRPr="00B17A04">
        <w:rPr>
          <w:color w:val="000000"/>
        </w:rPr>
        <w:t>, д. 15,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</w:t>
      </w:r>
      <w:proofErr w:type="spellStart"/>
      <w:r w:rsidRPr="00B17A04">
        <w:rPr>
          <w:color w:val="000000"/>
        </w:rPr>
        <w:t>Аргуновская</w:t>
      </w:r>
      <w:proofErr w:type="spellEnd"/>
      <w:r w:rsidRPr="00B17A04">
        <w:rPr>
          <w:color w:val="000000"/>
        </w:rPr>
        <w:t>, д. 8,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lastRenderedPageBreak/>
        <w:t>Звездный бульвар, д. 42, корп. 1,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</w:t>
      </w:r>
      <w:proofErr w:type="spellStart"/>
      <w:r w:rsidRPr="00B17A04">
        <w:rPr>
          <w:color w:val="000000"/>
        </w:rPr>
        <w:t>Аргуновская</w:t>
      </w:r>
      <w:proofErr w:type="spellEnd"/>
      <w:r w:rsidRPr="00B17A04">
        <w:rPr>
          <w:color w:val="000000"/>
        </w:rPr>
        <w:t xml:space="preserve">, д. 16, под. 5 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Звездный бульвар, д. 38, корп. 1,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>Звездный бульвар, д. 30, корп. 2,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1-я Останкинская, д. 21А, под. 2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Бочкова, д. 6, корп. 1, под. 4 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Бочкова, д. 6, корп. 2,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Бочкова, д. 5, под. 1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1-я Останкинская, д. 25,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2,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4,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5,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6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Большая </w:t>
      </w:r>
      <w:proofErr w:type="spellStart"/>
      <w:r w:rsidRPr="00B17A04">
        <w:rPr>
          <w:color w:val="000000"/>
        </w:rPr>
        <w:t>Марьинская</w:t>
      </w:r>
      <w:proofErr w:type="spellEnd"/>
      <w:r w:rsidRPr="00B17A04">
        <w:rPr>
          <w:color w:val="000000"/>
        </w:rPr>
        <w:t>, д. 7, корп. 2, под. 1,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2,</w:t>
      </w:r>
      <w:r w:rsidR="00F8359E" w:rsidRPr="00B17A04">
        <w:rPr>
          <w:color w:val="000000"/>
        </w:rPr>
        <w:t xml:space="preserve"> </w:t>
      </w:r>
      <w:r w:rsidRPr="00B17A04">
        <w:rPr>
          <w:color w:val="000000"/>
        </w:rPr>
        <w:t>3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</w:t>
      </w:r>
      <w:r w:rsidR="00F8359E" w:rsidRPr="00B17A04">
        <w:rPr>
          <w:color w:val="000000"/>
        </w:rPr>
        <w:t xml:space="preserve">Проспект </w:t>
      </w:r>
      <w:r w:rsidRPr="00B17A04">
        <w:rPr>
          <w:color w:val="000000"/>
        </w:rPr>
        <w:t>Мира, д. 101Б, под. 6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2-я </w:t>
      </w:r>
      <w:proofErr w:type="spellStart"/>
      <w:r w:rsidRPr="00B17A04">
        <w:rPr>
          <w:color w:val="000000"/>
        </w:rPr>
        <w:t>Новоостанкинская</w:t>
      </w:r>
      <w:proofErr w:type="spellEnd"/>
      <w:r w:rsidRPr="00B17A04">
        <w:rPr>
          <w:color w:val="000000"/>
        </w:rPr>
        <w:t>, д. 13 входная дверь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2-я </w:t>
      </w:r>
      <w:proofErr w:type="spellStart"/>
      <w:r w:rsidRPr="00B17A04">
        <w:rPr>
          <w:color w:val="000000"/>
        </w:rPr>
        <w:t>Новоостанкинская</w:t>
      </w:r>
      <w:proofErr w:type="spellEnd"/>
      <w:r w:rsidRPr="00B17A04">
        <w:rPr>
          <w:color w:val="000000"/>
        </w:rPr>
        <w:t xml:space="preserve">, д. 13 дверь </w:t>
      </w:r>
      <w:proofErr w:type="spellStart"/>
      <w:r w:rsidRPr="00B17A04">
        <w:rPr>
          <w:color w:val="000000"/>
        </w:rPr>
        <w:t>мусорокамеры</w:t>
      </w:r>
      <w:proofErr w:type="spellEnd"/>
      <w:r w:rsidRPr="00B17A04">
        <w:rPr>
          <w:color w:val="000000"/>
        </w:rPr>
        <w:t xml:space="preserve"> </w:t>
      </w:r>
    </w:p>
    <w:p w:rsidR="0025038F" w:rsidRPr="00B17A04" w:rsidRDefault="0025038F" w:rsidP="00587F1C">
      <w:pPr>
        <w:pStyle w:val="a3"/>
        <w:numPr>
          <w:ilvl w:val="0"/>
          <w:numId w:val="8"/>
        </w:numPr>
        <w:jc w:val="both"/>
        <w:rPr>
          <w:color w:val="000000"/>
        </w:rPr>
      </w:pPr>
      <w:r w:rsidRPr="00B17A04">
        <w:rPr>
          <w:color w:val="000000"/>
        </w:rPr>
        <w:t xml:space="preserve"> ул. 2-я </w:t>
      </w:r>
      <w:proofErr w:type="spellStart"/>
      <w:r w:rsidRPr="00B17A04">
        <w:rPr>
          <w:color w:val="000000"/>
        </w:rPr>
        <w:t>Новоостанкинская</w:t>
      </w:r>
      <w:proofErr w:type="spellEnd"/>
      <w:r w:rsidRPr="00B17A04">
        <w:rPr>
          <w:color w:val="000000"/>
        </w:rPr>
        <w:t>, д. 2</w:t>
      </w:r>
    </w:p>
    <w:p w:rsidR="000C0014" w:rsidRPr="00B17A04" w:rsidRDefault="000C0014" w:rsidP="00587F1C">
      <w:pPr>
        <w:jc w:val="center"/>
        <w:rPr>
          <w:sz w:val="16"/>
          <w:szCs w:val="16"/>
        </w:rPr>
      </w:pPr>
    </w:p>
    <w:p w:rsidR="0025038F" w:rsidRPr="00B17A04" w:rsidRDefault="0025038F" w:rsidP="00587F1C">
      <w:pPr>
        <w:jc w:val="center"/>
        <w:rPr>
          <w:b/>
        </w:rPr>
      </w:pPr>
      <w:r w:rsidRPr="00B17A04">
        <w:rPr>
          <w:b/>
        </w:rPr>
        <w:t>О содержании и текущем ремонте общедомового, а также внутриквартирного оборудования для инвалидов и других лиц с ограничениями жизнедеятельности</w:t>
      </w:r>
    </w:p>
    <w:p w:rsidR="0025038F" w:rsidRPr="00B17A04" w:rsidRDefault="0025038F" w:rsidP="00587F1C">
      <w:pPr>
        <w:jc w:val="center"/>
        <w:rPr>
          <w:sz w:val="16"/>
          <w:szCs w:val="16"/>
        </w:rPr>
      </w:pPr>
    </w:p>
    <w:p w:rsidR="0025038F" w:rsidRPr="00B17A04" w:rsidRDefault="0025038F" w:rsidP="00587F1C">
      <w:pPr>
        <w:ind w:firstLine="709"/>
        <w:jc w:val="both"/>
        <w:rPr>
          <w:rFonts w:eastAsia="Times New Roman"/>
          <w:lang w:eastAsia="ar-SA"/>
        </w:rPr>
      </w:pPr>
      <w:r w:rsidRPr="00B17A04">
        <w:rPr>
          <w:rFonts w:eastAsia="Times New Roman"/>
          <w:lang w:eastAsia="ar-SA"/>
        </w:rPr>
        <w:t xml:space="preserve">В 2021 году работы по установке </w:t>
      </w:r>
      <w:r w:rsidRPr="00B17A04">
        <w:rPr>
          <w:rFonts w:eastAsia="Times New Roman"/>
          <w:b/>
          <w:lang w:eastAsia="ar-SA"/>
        </w:rPr>
        <w:t xml:space="preserve">подъемных платформ для инвалидов </w:t>
      </w:r>
      <w:r w:rsidRPr="00B17A04">
        <w:rPr>
          <w:rFonts w:eastAsia="Times New Roman"/>
          <w:lang w:eastAsia="ar-SA"/>
        </w:rPr>
        <w:t>не проводились.</w:t>
      </w:r>
    </w:p>
    <w:p w:rsidR="00EA113C" w:rsidRPr="00B17A04" w:rsidRDefault="00EA113C" w:rsidP="00587F1C">
      <w:pPr>
        <w:ind w:firstLine="709"/>
        <w:jc w:val="both"/>
        <w:rPr>
          <w:rFonts w:eastAsia="Times New Roman"/>
          <w:lang w:eastAsia="ar-SA"/>
        </w:rPr>
      </w:pPr>
    </w:p>
    <w:p w:rsidR="00EA113C" w:rsidRPr="00B17A04" w:rsidRDefault="00EA113C" w:rsidP="00587F1C">
      <w:pPr>
        <w:jc w:val="center"/>
        <w:rPr>
          <w:b/>
          <w:bCs/>
          <w:sz w:val="32"/>
          <w:szCs w:val="32"/>
          <w:u w:val="single"/>
        </w:rPr>
      </w:pPr>
      <w:r w:rsidRPr="00B17A04">
        <w:rPr>
          <w:b/>
          <w:bCs/>
          <w:sz w:val="32"/>
          <w:szCs w:val="32"/>
          <w:u w:val="single"/>
        </w:rPr>
        <w:t>О деятельности управы района в сфере гаражно-стояночного хозяйства и транспортной инфраструктуры, и строительства</w:t>
      </w:r>
    </w:p>
    <w:p w:rsidR="00EA113C" w:rsidRPr="00B17A04" w:rsidRDefault="00EA113C" w:rsidP="00587F1C">
      <w:pPr>
        <w:tabs>
          <w:tab w:val="left" w:pos="851"/>
          <w:tab w:val="left" w:pos="9639"/>
        </w:tabs>
        <w:jc w:val="both"/>
        <w:rPr>
          <w:b/>
          <w:color w:val="000000"/>
          <w:sz w:val="20"/>
          <w:szCs w:val="20"/>
        </w:rPr>
      </w:pPr>
    </w:p>
    <w:p w:rsidR="00EA113C" w:rsidRPr="00B17A04" w:rsidRDefault="00EA113C" w:rsidP="00587F1C">
      <w:pPr>
        <w:tabs>
          <w:tab w:val="left" w:pos="851"/>
          <w:tab w:val="left" w:pos="9639"/>
        </w:tabs>
        <w:jc w:val="both"/>
      </w:pPr>
      <w:r w:rsidRPr="00B17A04">
        <w:tab/>
        <w:t xml:space="preserve">На территории района находятся </w:t>
      </w:r>
      <w:r w:rsidRPr="00B17A04">
        <w:rPr>
          <w:b/>
        </w:rPr>
        <w:t>330</w:t>
      </w:r>
      <w:r w:rsidRPr="00B17A04">
        <w:t xml:space="preserve"> объектов гаражного хозяйства на которых обустроено </w:t>
      </w:r>
      <w:r w:rsidRPr="00B17A04">
        <w:rPr>
          <w:b/>
        </w:rPr>
        <w:t>16 162</w:t>
      </w:r>
      <w:r w:rsidRPr="00B17A04">
        <w:t xml:space="preserve"> парковочных места.</w:t>
      </w:r>
    </w:p>
    <w:p w:rsidR="00EA113C" w:rsidRPr="00B17A04" w:rsidRDefault="00EA113C" w:rsidP="00587F1C">
      <w:pPr>
        <w:tabs>
          <w:tab w:val="left" w:pos="851"/>
          <w:tab w:val="left" w:pos="9639"/>
        </w:tabs>
        <w:jc w:val="both"/>
      </w:pPr>
      <w:r w:rsidRPr="00B17A04">
        <w:tab/>
        <w:t>А именно:</w:t>
      </w:r>
    </w:p>
    <w:p w:rsidR="00EA113C" w:rsidRPr="00B17A04" w:rsidRDefault="00EA113C" w:rsidP="00587F1C">
      <w:pPr>
        <w:pStyle w:val="a3"/>
        <w:numPr>
          <w:ilvl w:val="0"/>
          <w:numId w:val="9"/>
        </w:numPr>
        <w:tabs>
          <w:tab w:val="left" w:pos="851"/>
          <w:tab w:val="left" w:pos="9639"/>
        </w:tabs>
        <w:jc w:val="both"/>
      </w:pPr>
      <w:r w:rsidRPr="00B17A04">
        <w:rPr>
          <w:b/>
        </w:rPr>
        <w:t>Капитальные гаражи всего</w:t>
      </w:r>
      <w:r w:rsidRPr="00B17A04">
        <w:t xml:space="preserve"> – </w:t>
      </w:r>
      <w:r w:rsidRPr="00B17A04">
        <w:rPr>
          <w:b/>
        </w:rPr>
        <w:t>27 на 6 613 м/мест,</w:t>
      </w:r>
    </w:p>
    <w:p w:rsidR="00EA113C" w:rsidRPr="00B17A04" w:rsidRDefault="00EA113C" w:rsidP="00587F1C">
      <w:pPr>
        <w:pStyle w:val="a3"/>
        <w:numPr>
          <w:ilvl w:val="0"/>
          <w:numId w:val="9"/>
        </w:numPr>
        <w:tabs>
          <w:tab w:val="left" w:pos="851"/>
          <w:tab w:val="left" w:pos="9639"/>
        </w:tabs>
        <w:jc w:val="both"/>
      </w:pPr>
      <w:r w:rsidRPr="00B17A04">
        <w:rPr>
          <w:b/>
        </w:rPr>
        <w:t>Автостоянки на территории района всего 18 на 868 м/мест</w:t>
      </w:r>
      <w:r w:rsidRPr="00B17A04">
        <w:t>.</w:t>
      </w:r>
    </w:p>
    <w:p w:rsidR="00F8359E" w:rsidRPr="00B17A04" w:rsidRDefault="00F8359E" w:rsidP="00587F1C">
      <w:pPr>
        <w:pStyle w:val="a3"/>
        <w:numPr>
          <w:ilvl w:val="0"/>
          <w:numId w:val="9"/>
        </w:numPr>
        <w:tabs>
          <w:tab w:val="left" w:pos="851"/>
          <w:tab w:val="left" w:pos="9639"/>
        </w:tabs>
        <w:jc w:val="both"/>
      </w:pPr>
      <w:r w:rsidRPr="00B17A04">
        <w:t xml:space="preserve"> </w:t>
      </w:r>
      <w:r w:rsidRPr="00B17A04">
        <w:rPr>
          <w:b/>
        </w:rPr>
        <w:t xml:space="preserve">Парковки на территории района обустроены по 268 адресам на 9 429 </w:t>
      </w:r>
      <w:proofErr w:type="spellStart"/>
      <w:r w:rsidRPr="00B17A04">
        <w:rPr>
          <w:b/>
        </w:rPr>
        <w:t>машиномест</w:t>
      </w:r>
      <w:proofErr w:type="spellEnd"/>
      <w:r w:rsidRPr="00B17A04">
        <w:rPr>
          <w:b/>
        </w:rPr>
        <w:t>, из них:</w:t>
      </w:r>
    </w:p>
    <w:p w:rsidR="00EA113C" w:rsidRPr="00B17A04" w:rsidRDefault="00EA113C" w:rsidP="00587F1C">
      <w:pPr>
        <w:tabs>
          <w:tab w:val="left" w:pos="851"/>
          <w:tab w:val="left" w:pos="9639"/>
        </w:tabs>
        <w:jc w:val="both"/>
      </w:pPr>
      <w:r w:rsidRPr="00B17A04">
        <w:tab/>
        <w:t xml:space="preserve">- по </w:t>
      </w:r>
      <w:r w:rsidRPr="00B17A04">
        <w:rPr>
          <w:b/>
        </w:rPr>
        <w:t xml:space="preserve">127 </w:t>
      </w:r>
      <w:r w:rsidRPr="00B17A04">
        <w:t>адресам на 6 737 м/мест на дворовых территориях,</w:t>
      </w:r>
    </w:p>
    <w:p w:rsidR="00EA113C" w:rsidRPr="00B17A04" w:rsidRDefault="00EA113C" w:rsidP="00587F1C">
      <w:pPr>
        <w:tabs>
          <w:tab w:val="left" w:pos="851"/>
          <w:tab w:val="left" w:pos="9639"/>
        </w:tabs>
        <w:jc w:val="both"/>
      </w:pPr>
      <w:r w:rsidRPr="00B17A04">
        <w:tab/>
        <w:t xml:space="preserve">- по </w:t>
      </w:r>
      <w:r w:rsidRPr="00B17A04">
        <w:rPr>
          <w:b/>
        </w:rPr>
        <w:t xml:space="preserve">136 </w:t>
      </w:r>
      <w:r w:rsidRPr="00B17A04">
        <w:t xml:space="preserve">адресам обустроено 2 242 парковочных места в зоне платного городского пространства на </w:t>
      </w:r>
      <w:proofErr w:type="spellStart"/>
      <w:r w:rsidRPr="00B17A04">
        <w:t>улично</w:t>
      </w:r>
      <w:proofErr w:type="spellEnd"/>
      <w:r w:rsidRPr="00B17A04">
        <w:t xml:space="preserve">–дорожной сети, </w:t>
      </w:r>
      <w:r w:rsidRPr="00B17A04">
        <w:rPr>
          <w:i/>
        </w:rPr>
        <w:t xml:space="preserve">(в том числе </w:t>
      </w:r>
      <w:r w:rsidRPr="00B17A04">
        <w:rPr>
          <w:b/>
          <w:i/>
        </w:rPr>
        <w:t>178</w:t>
      </w:r>
      <w:r w:rsidRPr="00B17A04">
        <w:rPr>
          <w:i/>
        </w:rPr>
        <w:t xml:space="preserve"> парковочных мест для инвалидов, </w:t>
      </w:r>
      <w:r w:rsidRPr="00B17A04">
        <w:rPr>
          <w:b/>
          <w:i/>
        </w:rPr>
        <w:t>4</w:t>
      </w:r>
      <w:r w:rsidRPr="00B17A04">
        <w:rPr>
          <w:i/>
        </w:rPr>
        <w:t xml:space="preserve"> бесплатных парковочных места у социального объекта (проезд </w:t>
      </w:r>
      <w:proofErr w:type="spellStart"/>
      <w:r w:rsidRPr="00B17A04">
        <w:rPr>
          <w:i/>
        </w:rPr>
        <w:t>Ольминского</w:t>
      </w:r>
      <w:proofErr w:type="spellEnd"/>
      <w:r w:rsidRPr="00B17A04">
        <w:rPr>
          <w:i/>
        </w:rPr>
        <w:t xml:space="preserve">) и </w:t>
      </w:r>
      <w:r w:rsidRPr="00B17A04">
        <w:rPr>
          <w:b/>
          <w:i/>
        </w:rPr>
        <w:t>6</w:t>
      </w:r>
      <w:r w:rsidRPr="00B17A04">
        <w:rPr>
          <w:i/>
        </w:rPr>
        <w:t xml:space="preserve"> парковочных мест для автобусов (Продольный проезд))</w:t>
      </w:r>
      <w:r w:rsidRPr="00B17A04">
        <w:t xml:space="preserve">. </w:t>
      </w:r>
    </w:p>
    <w:p w:rsidR="00EA113C" w:rsidRPr="00B17A04" w:rsidRDefault="00EA113C" w:rsidP="00587F1C">
      <w:pPr>
        <w:tabs>
          <w:tab w:val="left" w:pos="0"/>
          <w:tab w:val="left" w:pos="9639"/>
        </w:tabs>
        <w:ind w:firstLine="709"/>
        <w:jc w:val="both"/>
      </w:pPr>
      <w:r w:rsidRPr="00B17A04">
        <w:t xml:space="preserve">- по </w:t>
      </w:r>
      <w:r w:rsidRPr="00B17A04">
        <w:rPr>
          <w:b/>
        </w:rPr>
        <w:t xml:space="preserve">5 </w:t>
      </w:r>
      <w:r w:rsidRPr="00B17A04">
        <w:t>адресам обустроено 450 парковочных мест возле социальных и коммерческих объектов.</w:t>
      </w:r>
    </w:p>
    <w:p w:rsidR="00EA113C" w:rsidRPr="00B17A04" w:rsidRDefault="00EA113C" w:rsidP="00587F1C">
      <w:pPr>
        <w:pStyle w:val="a3"/>
        <w:tabs>
          <w:tab w:val="left" w:pos="0"/>
          <w:tab w:val="left" w:pos="9639"/>
        </w:tabs>
        <w:ind w:left="0" w:firstLine="567"/>
        <w:jc w:val="both"/>
      </w:pPr>
      <w:r w:rsidRPr="00B17A04">
        <w:rPr>
          <w:b/>
        </w:rPr>
        <w:t xml:space="preserve">4. На плоскостных парковках закрытого типа – 530 </w:t>
      </w:r>
      <w:proofErr w:type="spellStart"/>
      <w:r w:rsidRPr="00B17A04">
        <w:rPr>
          <w:b/>
        </w:rPr>
        <w:t>машиномест</w:t>
      </w:r>
      <w:proofErr w:type="spellEnd"/>
      <w:r w:rsidRPr="00B17A04">
        <w:t>, в том числе 63 парковочных места для инвалидов.</w:t>
      </w:r>
    </w:p>
    <w:p w:rsidR="00EA113C" w:rsidRPr="00B17A04" w:rsidRDefault="00EA113C" w:rsidP="00587F1C">
      <w:pPr>
        <w:pStyle w:val="a3"/>
        <w:tabs>
          <w:tab w:val="left" w:pos="851"/>
          <w:tab w:val="left" w:pos="9639"/>
        </w:tabs>
        <w:ind w:left="0" w:firstLine="567"/>
        <w:jc w:val="both"/>
        <w:rPr>
          <w:b/>
        </w:rPr>
      </w:pPr>
      <w:r w:rsidRPr="00B17A04">
        <w:rPr>
          <w:b/>
        </w:rPr>
        <w:t xml:space="preserve">5. Гаражи льготной категории </w:t>
      </w:r>
      <w:r w:rsidRPr="00B17A04">
        <w:rPr>
          <w:rFonts w:eastAsia="+mn-ea"/>
          <w:b/>
          <w:kern w:val="24"/>
        </w:rPr>
        <w:t xml:space="preserve">граждан (инвалидов и ветеранов ВОВ)- </w:t>
      </w:r>
      <w:r w:rsidRPr="00B17A04">
        <w:rPr>
          <w:b/>
        </w:rPr>
        <w:t>18 м/мест.</w:t>
      </w:r>
    </w:p>
    <w:p w:rsidR="00EA113C" w:rsidRPr="00B17A04" w:rsidRDefault="00EA113C" w:rsidP="00587F1C">
      <w:pPr>
        <w:tabs>
          <w:tab w:val="left" w:pos="0"/>
          <w:tab w:val="left" w:pos="9639"/>
        </w:tabs>
        <w:ind w:firstLine="709"/>
      </w:pPr>
      <w:r w:rsidRPr="00B17A04">
        <w:t>В 2021 году демонтирован 1 объект – гараж льготной категории граждан с связи со смертью владельца (ул. Академика Королева, д. 4, корп. 2).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B17A04">
        <w:rPr>
          <w:sz w:val="28"/>
          <w:szCs w:val="28"/>
        </w:rPr>
        <w:lastRenderedPageBreak/>
        <w:tab/>
        <w:t xml:space="preserve">В 2021 году количество объектов гаражного хозяйства увеличилось на 3 объекта и количество парковок увеличилось на 653 м/место за счет сдачи в эксплуатацию жилого комплекса в ЖК «Грин Парк», блок 6 по адресу: ул. Сельскохозяйственная, д.37 (подземный паркинг – 231 м/м, плоскостная парковка во дворе – 91 м/м), многоярусный паркинг ул. Сельскохозяйственная, д. 37А (331 м/м). 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sz w:val="28"/>
          <w:szCs w:val="28"/>
        </w:rPr>
        <w:tab/>
        <w:t xml:space="preserve">В 2021 году </w:t>
      </w:r>
      <w:r w:rsidRPr="00B17A04">
        <w:rPr>
          <w:rFonts w:eastAsia="+mn-ea"/>
          <w:kern w:val="24"/>
          <w:sz w:val="28"/>
          <w:szCs w:val="28"/>
        </w:rPr>
        <w:t>силами ГКУ «Администратор Московского парковочного пространства» на специализированные стоянки эвакуировано транспортных средств, нарушающих Правила парковки на УДС Останкинского района, в количестве 5735, что на 2733 больше чем в 2020 году.</w:t>
      </w:r>
    </w:p>
    <w:p w:rsidR="00EA113C" w:rsidRPr="00B17A04" w:rsidRDefault="00EA113C" w:rsidP="00587F1C">
      <w:pPr>
        <w:ind w:firstLine="709"/>
        <w:jc w:val="both"/>
      </w:pPr>
    </w:p>
    <w:p w:rsidR="00EA113C" w:rsidRPr="00B17A04" w:rsidRDefault="00EA113C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>О работе в сфере БРТС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b/>
          <w:bCs/>
        </w:rPr>
      </w:pPr>
      <w:r w:rsidRPr="00B17A04">
        <w:rPr>
          <w:rFonts w:eastAsia="+mn-ea"/>
          <w:kern w:val="24"/>
          <w:sz w:val="28"/>
          <w:szCs w:val="28"/>
        </w:rPr>
        <w:t>За 2021 год на территории района выявлено 102 транспортных средства с признаками БРТС, из которых: 11 транспортных средств вывезены на стоянку для временного хранения, 91 транспортн</w:t>
      </w:r>
      <w:r w:rsidR="00C57774" w:rsidRPr="00B17A04">
        <w:rPr>
          <w:rFonts w:eastAsia="+mn-ea"/>
          <w:kern w:val="24"/>
          <w:sz w:val="28"/>
          <w:szCs w:val="28"/>
        </w:rPr>
        <w:t>ое</w:t>
      </w:r>
      <w:r w:rsidRPr="00B17A04">
        <w:rPr>
          <w:rFonts w:eastAsia="+mn-ea"/>
          <w:kern w:val="24"/>
          <w:sz w:val="28"/>
          <w:szCs w:val="28"/>
        </w:rPr>
        <w:t xml:space="preserve"> средств</w:t>
      </w:r>
      <w:r w:rsidR="00C57774" w:rsidRPr="00B17A04">
        <w:rPr>
          <w:rFonts w:eastAsia="+mn-ea"/>
          <w:kern w:val="24"/>
          <w:sz w:val="28"/>
          <w:szCs w:val="28"/>
        </w:rPr>
        <w:t>о</w:t>
      </w:r>
      <w:r w:rsidRPr="00B17A04">
        <w:rPr>
          <w:rFonts w:eastAsia="+mn-ea"/>
          <w:kern w:val="24"/>
          <w:sz w:val="28"/>
          <w:szCs w:val="28"/>
        </w:rPr>
        <w:t xml:space="preserve"> приведены владельцами в надлежащее состояние, не позволяющее их идентифицировать как БРТС. Транспортных средств в количестве 3-х возвращено владельцу со </w:t>
      </w:r>
      <w:proofErr w:type="spellStart"/>
      <w:r w:rsidRPr="00B17A04">
        <w:rPr>
          <w:rFonts w:eastAsia="+mn-ea"/>
          <w:kern w:val="24"/>
          <w:sz w:val="28"/>
          <w:szCs w:val="28"/>
        </w:rPr>
        <w:t>спецстоянки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. Для обращения БРТС в собственность города Москвы в судебном порядке подано в Останкинский суд 8 исковых заявлений. По решению суда силами ГБУ «Автомобильные дороги СВАО» утилизировано 4 БРТС. В стадии рассмотрения в суде находятся материалы по 4 БРТС. </w:t>
      </w:r>
    </w:p>
    <w:p w:rsidR="00EA113C" w:rsidRPr="00B17A04" w:rsidRDefault="00EA113C" w:rsidP="00587F1C">
      <w:pPr>
        <w:jc w:val="center"/>
        <w:rPr>
          <w:b/>
          <w:bCs/>
          <w:u w:val="single"/>
        </w:rPr>
      </w:pPr>
    </w:p>
    <w:p w:rsidR="00EA113C" w:rsidRPr="00B17A04" w:rsidRDefault="00EA113C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>О выполнении мероприятий КСОДД</w:t>
      </w:r>
    </w:p>
    <w:p w:rsidR="00EA113C" w:rsidRPr="00B17A04" w:rsidRDefault="00EA113C" w:rsidP="00587F1C">
      <w:pPr>
        <w:ind w:firstLine="709"/>
        <w:jc w:val="both"/>
        <w:rPr>
          <w:bCs/>
        </w:rPr>
      </w:pPr>
      <w:r w:rsidRPr="00B17A04">
        <w:rPr>
          <w:bCs/>
        </w:rPr>
        <w:t>На улицах района находится 2 242 платных парковочных места.</w:t>
      </w:r>
    </w:p>
    <w:p w:rsidR="00EA113C" w:rsidRPr="00B17A04" w:rsidRDefault="00EA113C" w:rsidP="00587F1C">
      <w:pPr>
        <w:ind w:firstLine="709"/>
        <w:jc w:val="both"/>
        <w:rPr>
          <w:bCs/>
        </w:rPr>
      </w:pPr>
      <w:r w:rsidRPr="00B17A04">
        <w:rPr>
          <w:bCs/>
        </w:rPr>
        <w:t>За 2021 год получено 20</w:t>
      </w:r>
      <w:r w:rsidR="00EB7282" w:rsidRPr="00B17A04">
        <w:rPr>
          <w:bCs/>
        </w:rPr>
        <w:t> </w:t>
      </w:r>
      <w:r w:rsidRPr="00B17A04">
        <w:rPr>
          <w:bCs/>
        </w:rPr>
        <w:t>391</w:t>
      </w:r>
      <w:r w:rsidR="00EB7282" w:rsidRPr="00B17A04">
        <w:rPr>
          <w:bCs/>
        </w:rPr>
        <w:t> </w:t>
      </w:r>
      <w:r w:rsidRPr="00B17A04">
        <w:rPr>
          <w:bCs/>
        </w:rPr>
        <w:t>300 руб. Из указанной суммы, на реализацию мероприятий по КСОДД и БДД (управы района) выделено 8 156 520 руб. Советом депутатов района на реализацию одного мероприятия было согласовано 90 800 руб. (Предложено 11 мероприятий).</w:t>
      </w:r>
    </w:p>
    <w:p w:rsidR="00EA113C" w:rsidRPr="00B17A04" w:rsidRDefault="00EA113C" w:rsidP="00587F1C">
      <w:pPr>
        <w:ind w:firstLine="708"/>
        <w:jc w:val="both"/>
        <w:rPr>
          <w:bCs/>
        </w:rPr>
      </w:pPr>
      <w:r w:rsidRPr="00B17A04">
        <w:rPr>
          <w:bCs/>
        </w:rPr>
        <w:t>Выполнены мероприятия КСОДД:</w:t>
      </w:r>
    </w:p>
    <w:p w:rsidR="00EA113C" w:rsidRPr="00B17A04" w:rsidRDefault="00EA113C" w:rsidP="00587F1C">
      <w:pPr>
        <w:ind w:firstLine="708"/>
        <w:jc w:val="both"/>
        <w:rPr>
          <w:bCs/>
        </w:rPr>
      </w:pPr>
      <w:r w:rsidRPr="00B17A04">
        <w:rPr>
          <w:bCs/>
        </w:rPr>
        <w:t>1. Установка искусственных неровностей на дворовой территории по адресу: Звездный бульвар, вл. 5.</w:t>
      </w:r>
    </w:p>
    <w:p w:rsidR="00EA113C" w:rsidRPr="00B17A04" w:rsidRDefault="00EA113C" w:rsidP="00587F1C">
      <w:pPr>
        <w:jc w:val="center"/>
        <w:rPr>
          <w:b/>
          <w:bCs/>
          <w:u w:val="single"/>
        </w:rPr>
      </w:pPr>
    </w:p>
    <w:p w:rsidR="00EA113C" w:rsidRPr="00C41B60" w:rsidRDefault="00EA113C" w:rsidP="00587F1C">
      <w:pPr>
        <w:jc w:val="center"/>
        <w:rPr>
          <w:b/>
          <w:bCs/>
          <w:u w:val="single"/>
        </w:rPr>
      </w:pPr>
      <w:r w:rsidRPr="00C41B60">
        <w:rPr>
          <w:b/>
          <w:bCs/>
          <w:u w:val="single"/>
        </w:rPr>
        <w:t>О работе в сфере безопасности дорожного движения</w:t>
      </w:r>
    </w:p>
    <w:p w:rsidR="00C41B60" w:rsidRDefault="00C41B60" w:rsidP="00587F1C">
      <w:pPr>
        <w:overflowPunct w:val="0"/>
        <w:ind w:firstLine="709"/>
        <w:jc w:val="both"/>
        <w:textAlignment w:val="baseline"/>
        <w:rPr>
          <w:lang w:eastAsia="ru-RU"/>
        </w:rPr>
      </w:pPr>
      <w:r w:rsidRPr="00C41B60">
        <w:rPr>
          <w:lang w:eastAsia="ru-RU"/>
        </w:rPr>
        <w:t xml:space="preserve">В 2021 году ГКУ «Центр организации дорожного движения Правительства </w:t>
      </w:r>
      <w:r>
        <w:rPr>
          <w:lang w:eastAsia="ru-RU"/>
        </w:rPr>
        <w:t>Москвы» (по решениям 2020 года) из 10 решений: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Реализованы 3 мероприятия: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1. установка светофорного объекта </w:t>
      </w:r>
      <w:proofErr w:type="spellStart"/>
      <w:r>
        <w:rPr>
          <w:lang w:eastAsia="ru-RU"/>
        </w:rPr>
        <w:t>ул.Сельскохозяйственная</w:t>
      </w:r>
      <w:proofErr w:type="spellEnd"/>
      <w:r>
        <w:rPr>
          <w:lang w:eastAsia="ru-RU"/>
        </w:rPr>
        <w:t>, вл.35;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2. установка дорожного знака 1.23 (дети) и 8.2.4 (зона действия) по адресу: Большая </w:t>
      </w:r>
      <w:proofErr w:type="spellStart"/>
      <w:r>
        <w:rPr>
          <w:lang w:eastAsia="ru-RU"/>
        </w:rPr>
        <w:t>Марьинская</w:t>
      </w:r>
      <w:proofErr w:type="spellEnd"/>
      <w:r>
        <w:rPr>
          <w:lang w:eastAsia="ru-RU"/>
        </w:rPr>
        <w:t>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3. установка дорожных знаков 4.1.1. «Движение прямо» и дорожной разметки 1.18 по адресу: ул. </w:t>
      </w:r>
      <w:proofErr w:type="spellStart"/>
      <w:r>
        <w:rPr>
          <w:lang w:eastAsia="ru-RU"/>
        </w:rPr>
        <w:t>Аргуновская</w:t>
      </w:r>
      <w:proofErr w:type="spellEnd"/>
      <w:r>
        <w:rPr>
          <w:lang w:eastAsia="ru-RU"/>
        </w:rPr>
        <w:t xml:space="preserve"> вл.6-10;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b/>
          <w:bCs/>
          <w:lang w:eastAsia="ru-RU"/>
        </w:rPr>
        <w:t>Отклонены и приняты нецелесообразными 3 мероприятия</w:t>
      </w:r>
      <w:r>
        <w:rPr>
          <w:lang w:eastAsia="ru-RU"/>
        </w:rPr>
        <w:t xml:space="preserve">: 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1. установка дорожного знака «движение запрещено» по </w:t>
      </w:r>
      <w:proofErr w:type="spellStart"/>
      <w:r>
        <w:rPr>
          <w:lang w:eastAsia="ru-RU"/>
        </w:rPr>
        <w:t>ул.Бочкова</w:t>
      </w:r>
      <w:proofErr w:type="spellEnd"/>
      <w:r>
        <w:rPr>
          <w:lang w:eastAsia="ru-RU"/>
        </w:rPr>
        <w:t xml:space="preserve">, в связи с тем, что видеокамеры не распознают транспортные </w:t>
      </w:r>
      <w:proofErr w:type="spellStart"/>
      <w:r>
        <w:rPr>
          <w:lang w:eastAsia="ru-RU"/>
        </w:rPr>
        <w:t>срефиксир</w:t>
      </w:r>
      <w:proofErr w:type="spellEnd"/>
      <w:r>
        <w:rPr>
          <w:lang w:eastAsia="ru-RU"/>
        </w:rPr>
        <w:t>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lastRenderedPageBreak/>
        <w:t>2. установка светофорного объекта по адресу: Проспект Мира, д.81, в связи с тем, что данный участок не является очагом аварийности;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3. изменение сплошной линии на прерывистую по адресу: Березовая аллея, д.5, в связи с установкой светофорного объекта;</w:t>
      </w:r>
    </w:p>
    <w:p w:rsidR="00C41B60" w:rsidRDefault="00C41B60" w:rsidP="00587F1C">
      <w:pPr>
        <w:overflowPunct w:val="0"/>
        <w:ind w:firstLine="709"/>
        <w:jc w:val="both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Ведется разработка проектной документации по 4-м решениям с последующей реализацией в 2022 году.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1. исключение </w:t>
      </w:r>
      <w:proofErr w:type="spellStart"/>
      <w:r>
        <w:rPr>
          <w:lang w:eastAsia="ru-RU"/>
        </w:rPr>
        <w:t>ул.Олонецкая</w:t>
      </w:r>
      <w:proofErr w:type="spellEnd"/>
      <w:r>
        <w:rPr>
          <w:lang w:eastAsia="ru-RU"/>
        </w:rPr>
        <w:t xml:space="preserve"> из «грузового каркаса»;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3. установка дорожного знака «направление движения» на существующем круговом движении по адресу: Проспект Мира, 123а;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3. изменение схемы организации дорожного движения по 5-му и 6-му Останкинскому переулкам;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4. установка знака «стоянка запрещена» перед КПП ВДНХ на ул. Сельскохозяйственная.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>Из 4 принятых Окружной комиссией по безопасности дорожного движения префектуры СВАО решений, в 2021: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Реализовано:</w:t>
      </w:r>
    </w:p>
    <w:p w:rsidR="00C41B60" w:rsidRDefault="00C41B60" w:rsidP="00587F1C">
      <w:pPr>
        <w:pStyle w:val="a3"/>
        <w:overflowPunct w:val="0"/>
        <w:ind w:left="0" w:firstLine="709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- О разделении пешеходных и транспортных потоков вблизи магазина «Магнит» по адресу: Звездный бульвар, вл. 40. </w:t>
      </w:r>
    </w:p>
    <w:p w:rsidR="00C41B60" w:rsidRDefault="00C41B60" w:rsidP="00587F1C">
      <w:pPr>
        <w:pStyle w:val="a3"/>
        <w:overflowPunct w:val="0"/>
        <w:ind w:left="0" w:firstLine="708"/>
        <w:jc w:val="both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Планируется к реализации в 2022 году и последующие годы:</w:t>
      </w:r>
    </w:p>
    <w:p w:rsidR="00C41B60" w:rsidRDefault="00C41B60" w:rsidP="00587F1C">
      <w:pPr>
        <w:pStyle w:val="a3"/>
        <w:overflowPunct w:val="0"/>
        <w:ind w:left="0" w:firstLine="708"/>
        <w:jc w:val="both"/>
        <w:textAlignment w:val="baseline"/>
        <w:rPr>
          <w:lang w:eastAsia="ru-RU"/>
        </w:rPr>
      </w:pPr>
      <w:r>
        <w:rPr>
          <w:lang w:eastAsia="ru-RU"/>
        </w:rPr>
        <w:t>- обустройстве приподнятого пешеходного перехода или искусственной неровности по адресу: ул. Сельскохозяйственная, д. 119, стр. 305 (планируется выполнить АО «ВДНХ», в рамках реконструкции въездных групп);</w:t>
      </w:r>
    </w:p>
    <w:p w:rsidR="00C41B60" w:rsidRDefault="00C41B60" w:rsidP="00587F1C">
      <w:pPr>
        <w:pStyle w:val="a3"/>
        <w:overflowPunct w:val="0"/>
        <w:ind w:left="0" w:firstLine="708"/>
        <w:jc w:val="both"/>
        <w:textAlignment w:val="baseline"/>
        <w:rPr>
          <w:lang w:eastAsia="ru-RU"/>
        </w:rPr>
      </w:pPr>
      <w:r>
        <w:rPr>
          <w:lang w:eastAsia="ru-RU"/>
        </w:rPr>
        <w:t>- ликвидации парковочного кармана по ул. 1-ая Останкинская, в районе д. 4, корп. 3 по ул. Академика Королева (в проработке).</w:t>
      </w:r>
    </w:p>
    <w:p w:rsidR="00C41B60" w:rsidRDefault="00C41B60" w:rsidP="00587F1C">
      <w:pPr>
        <w:pStyle w:val="a3"/>
        <w:overflowPunct w:val="0"/>
        <w:ind w:left="0" w:firstLine="708"/>
        <w:jc w:val="both"/>
        <w:textAlignment w:val="baseline"/>
        <w:rPr>
          <w:b/>
          <w:bCs/>
          <w:lang w:eastAsia="ru-RU"/>
        </w:rPr>
      </w:pPr>
      <w:r>
        <w:rPr>
          <w:b/>
          <w:bCs/>
          <w:lang w:eastAsia="ru-RU"/>
        </w:rPr>
        <w:t>Признано не целесообразным:</w:t>
      </w:r>
    </w:p>
    <w:p w:rsidR="00C41B60" w:rsidRDefault="00C41B60" w:rsidP="00587F1C">
      <w:pPr>
        <w:pStyle w:val="a3"/>
        <w:overflowPunct w:val="0"/>
        <w:ind w:left="0" w:firstLine="708"/>
        <w:jc w:val="both"/>
        <w:textAlignment w:val="baseline"/>
      </w:pPr>
      <w:r>
        <w:rPr>
          <w:lang w:eastAsia="ru-RU"/>
        </w:rPr>
        <w:t>-</w:t>
      </w:r>
      <w:r>
        <w:t xml:space="preserve"> Об установке искусственных неровностей на проезжей части по адресу: улица Большая </w:t>
      </w:r>
      <w:proofErr w:type="spellStart"/>
      <w:r>
        <w:t>Марьинская</w:t>
      </w:r>
      <w:proofErr w:type="spellEnd"/>
      <w:r>
        <w:t xml:space="preserve">, в районе д. 7, корп. 1 и д. 9, с. 1 (признано нецелесообразным установку дополнительных полос искусственных неровностей на рассматриваемом участке с учетом нормативных требований). </w:t>
      </w:r>
    </w:p>
    <w:p w:rsidR="00C41B60" w:rsidRDefault="00C41B60" w:rsidP="00587F1C">
      <w:pPr>
        <w:overflowPunct w:val="0"/>
        <w:ind w:firstLine="708"/>
        <w:jc w:val="both"/>
        <w:textAlignment w:val="baseline"/>
        <w:rPr>
          <w:lang w:eastAsia="ru-RU"/>
        </w:rPr>
      </w:pPr>
      <w:r>
        <w:rPr>
          <w:lang w:eastAsia="ru-RU"/>
        </w:rPr>
        <w:t xml:space="preserve">Предложения по включению в программу формируются как при обследовании территории сотрудниками управы, окружных служб, так и по обращениям жителей и организаций района. </w:t>
      </w:r>
    </w:p>
    <w:p w:rsidR="00EA113C" w:rsidRPr="00B17A04" w:rsidRDefault="00EA113C" w:rsidP="00587F1C">
      <w:pPr>
        <w:pStyle w:val="a3"/>
        <w:kinsoku w:val="0"/>
        <w:overflowPunct w:val="0"/>
        <w:ind w:left="0" w:firstLine="708"/>
        <w:jc w:val="both"/>
        <w:textAlignment w:val="baseline"/>
        <w:rPr>
          <w:rFonts w:eastAsia="+mn-ea"/>
          <w:kern w:val="24"/>
          <w:lang w:eastAsia="ru-RU"/>
        </w:rPr>
      </w:pPr>
    </w:p>
    <w:p w:rsidR="00EA113C" w:rsidRPr="00B17A04" w:rsidRDefault="00EA113C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>Самовольное строительство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На территории района ведется активная работа по выявлению и пресечению самовольного строительства и незаконно размещенных некапитальных объектов в соответствии с постановлением Правительства Москвы № 819-ПП и № 614-ПП от 2 ноября 2012 года «Об утверждении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объектом капитального строительства, в том числе осуществлению демонтажа и (или) перемещения таких объектов».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2021 году выявлено 18 объектов самовольного строительства. 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• в соответствии с постановлением города Москвы № 819-ПП – выявлено и демонтировано </w:t>
      </w:r>
      <w:r w:rsidRPr="00B17A04">
        <w:rPr>
          <w:rFonts w:eastAsia="+mn-ea"/>
          <w:b/>
          <w:kern w:val="24"/>
          <w:sz w:val="28"/>
          <w:szCs w:val="28"/>
        </w:rPr>
        <w:t>3 объекта</w:t>
      </w:r>
      <w:r w:rsidRPr="00B17A04">
        <w:rPr>
          <w:rFonts w:eastAsia="+mn-ea"/>
          <w:kern w:val="24"/>
          <w:sz w:val="28"/>
          <w:szCs w:val="28"/>
        </w:rPr>
        <w:t>;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426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lastRenderedPageBreak/>
        <w:t>• в соответствии с постановлением города Москвы № 614-ПП – выявлено 15 объектов. Демонтировано – 14 объектов; отложено до оформления документов – 1 объект.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EA113C" w:rsidRPr="00B17A04" w:rsidRDefault="00EA113C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>В сфере строительства и реконструкции</w:t>
      </w:r>
    </w:p>
    <w:p w:rsidR="00EA113C" w:rsidRPr="00B17A04" w:rsidRDefault="00EA113C" w:rsidP="00587F1C">
      <w:pPr>
        <w:jc w:val="center"/>
        <w:rPr>
          <w:b/>
          <w:bCs/>
        </w:rPr>
      </w:pPr>
      <w:r w:rsidRPr="00B17A04">
        <w:rPr>
          <w:b/>
          <w:bCs/>
        </w:rPr>
        <w:t>РЕНОВАЦИЯ: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рамках реализации программы реновации жилищного фонда города Москвы, Постановлением Правительства Москвы от 26 сентября 2017 года </w:t>
      </w:r>
      <w:r w:rsidR="0040761B" w:rsidRPr="00B17A04">
        <w:rPr>
          <w:rFonts w:eastAsia="+mn-ea"/>
          <w:kern w:val="24"/>
          <w:sz w:val="28"/>
          <w:szCs w:val="28"/>
        </w:rPr>
        <w:br/>
      </w:r>
      <w:r w:rsidRPr="00B17A04">
        <w:rPr>
          <w:rFonts w:eastAsia="+mn-ea"/>
          <w:kern w:val="24"/>
          <w:sz w:val="28"/>
          <w:szCs w:val="28"/>
        </w:rPr>
        <w:t>№ 708-ПП (с изменениями), на территории Останкинского района города Москвы определен адресный перечень кварталов (территорий) в границах которых расположены существующие или подлежащие образованию земельные участки, предназначенные для проектирования и строительства «Стартовых» многоквартирных домов, обеспечивающих «волновое» переселение граждан: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- </w:t>
      </w:r>
      <w:proofErr w:type="spellStart"/>
      <w:r w:rsidRPr="00B17A04">
        <w:rPr>
          <w:rFonts w:eastAsia="+mn-ea"/>
          <w:kern w:val="24"/>
          <w:sz w:val="28"/>
          <w:szCs w:val="28"/>
        </w:rPr>
        <w:t>мкр</w:t>
      </w:r>
      <w:proofErr w:type="spellEnd"/>
      <w:r w:rsidRPr="00B17A04">
        <w:rPr>
          <w:rFonts w:eastAsia="+mn-ea"/>
          <w:kern w:val="24"/>
          <w:sz w:val="28"/>
          <w:szCs w:val="28"/>
        </w:rPr>
        <w:t>. 15,</w:t>
      </w:r>
      <w:r w:rsidR="0040761B" w:rsidRPr="00B17A04">
        <w:rPr>
          <w:rFonts w:eastAsia="+mn-ea"/>
          <w:kern w:val="24"/>
          <w:sz w:val="28"/>
          <w:szCs w:val="28"/>
        </w:rPr>
        <w:t xml:space="preserve"> </w:t>
      </w:r>
      <w:r w:rsidRPr="00B17A04">
        <w:rPr>
          <w:rFonts w:eastAsia="+mn-ea"/>
          <w:kern w:val="24"/>
          <w:sz w:val="28"/>
          <w:szCs w:val="28"/>
        </w:rPr>
        <w:t xml:space="preserve">16 корп. 93 (в районе ул. </w:t>
      </w:r>
      <w:proofErr w:type="spellStart"/>
      <w:r w:rsidRPr="00B17A04">
        <w:rPr>
          <w:rFonts w:eastAsia="+mn-ea"/>
          <w:kern w:val="24"/>
          <w:sz w:val="28"/>
          <w:szCs w:val="28"/>
        </w:rPr>
        <w:t>Цандера</w:t>
      </w:r>
      <w:proofErr w:type="spellEnd"/>
      <w:r w:rsidRPr="00B17A04">
        <w:rPr>
          <w:rFonts w:eastAsia="+mn-ea"/>
          <w:kern w:val="24"/>
          <w:sz w:val="28"/>
          <w:szCs w:val="28"/>
        </w:rPr>
        <w:t>, д. 7). 4 сентября 2020 года постановлением Правительства Москвы № 1448-ПП – утвержден проект планировки территории микрорайонов 14,15,16 и квартала 104 Останкинского района города Москвы). Сведения о сроках начала строительства отсутствуют.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- Годовикова ул., вл.10, корп. 1, корп. 2 (с 2019 года по настоящее время) </w:t>
      </w:r>
      <w:r w:rsidR="00EB7282" w:rsidRPr="00B17A04">
        <w:rPr>
          <w:rFonts w:eastAsia="+mn-ea"/>
          <w:kern w:val="24"/>
          <w:sz w:val="28"/>
          <w:szCs w:val="28"/>
        </w:rPr>
        <w:br/>
      </w:r>
      <w:r w:rsidRPr="00B17A04">
        <w:rPr>
          <w:rFonts w:eastAsia="+mn-ea"/>
          <w:kern w:val="24"/>
          <w:sz w:val="28"/>
          <w:szCs w:val="28"/>
        </w:rPr>
        <w:t>АО «КАПСТРОЙСИТИ» выполняет строительство объекта: «Жилой дом с инженерными сетями и благоустройством территории по адресу: Москва, ул. Годовикова, вл. 10 (Северо-Восточный административный округ, внутригородское муниципальное образование Останкинское)».</w:t>
      </w:r>
    </w:p>
    <w:p w:rsidR="00EA113C" w:rsidRPr="00B17A04" w:rsidRDefault="00EA113C" w:rsidP="00587F1C">
      <w:pPr>
        <w:pStyle w:val="a6"/>
        <w:kinsoku w:val="0"/>
        <w:overflowPunct w:val="0"/>
        <w:spacing w:before="0" w:beforeAutospacing="0" w:after="0" w:afterAutospacing="0"/>
        <w:ind w:firstLine="709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- </w:t>
      </w:r>
      <w:r w:rsidR="0040761B" w:rsidRPr="00B17A04">
        <w:rPr>
          <w:rFonts w:eastAsia="+mn-ea"/>
          <w:kern w:val="24"/>
          <w:sz w:val="28"/>
          <w:szCs w:val="28"/>
        </w:rPr>
        <w:t xml:space="preserve">ул. </w:t>
      </w:r>
      <w:r w:rsidRPr="00B17A04">
        <w:rPr>
          <w:rFonts w:eastAsia="+mn-ea"/>
          <w:kern w:val="24"/>
          <w:sz w:val="28"/>
          <w:szCs w:val="28"/>
        </w:rPr>
        <w:t xml:space="preserve">Бочкова, вл. 11А (выпущен ГПЗУ от 28.07.2021 № РФ-77-4-53-3-58-2021-4555). Вышеуказанный объект расположен за границами ППТ </w:t>
      </w:r>
      <w:proofErr w:type="spellStart"/>
      <w:r w:rsidRPr="00B17A04">
        <w:rPr>
          <w:rFonts w:eastAsia="+mn-ea"/>
          <w:kern w:val="24"/>
          <w:sz w:val="28"/>
          <w:szCs w:val="28"/>
        </w:rPr>
        <w:t>мкр</w:t>
      </w:r>
      <w:proofErr w:type="spellEnd"/>
      <w:r w:rsidRPr="00B17A04">
        <w:rPr>
          <w:rFonts w:eastAsia="+mn-ea"/>
          <w:kern w:val="24"/>
          <w:sz w:val="28"/>
          <w:szCs w:val="28"/>
        </w:rPr>
        <w:t>. 14,15-16 и квартала 104 Останкинского района и концепции района Останкинский (СВАО). Сведения о сроках начала строительства отсутствуют.</w:t>
      </w:r>
    </w:p>
    <w:p w:rsidR="00EA113C" w:rsidRPr="00B17A04" w:rsidRDefault="00EA113C" w:rsidP="00587F1C">
      <w:r w:rsidRPr="00B17A04">
        <w:tab/>
      </w:r>
    </w:p>
    <w:p w:rsidR="00EA113C" w:rsidRPr="00C41B60" w:rsidRDefault="00EA113C" w:rsidP="00587F1C">
      <w:pPr>
        <w:jc w:val="center"/>
        <w:rPr>
          <w:b/>
        </w:rPr>
      </w:pPr>
      <w:r w:rsidRPr="00C41B60">
        <w:rPr>
          <w:b/>
        </w:rPr>
        <w:t>Строительство</w:t>
      </w:r>
    </w:p>
    <w:p w:rsidR="00EB10ED" w:rsidRPr="00B17A04" w:rsidRDefault="00441935" w:rsidP="00587F1C">
      <w:pPr>
        <w:jc w:val="center"/>
        <w:rPr>
          <w:b/>
        </w:rPr>
      </w:pPr>
      <w:r w:rsidRPr="00B17A04">
        <w:rPr>
          <w:b/>
        </w:rPr>
        <w:t>В 2021 году на территории Останкинского района с</w:t>
      </w:r>
      <w:r w:rsidR="00EB10ED" w:rsidRPr="00B17A04">
        <w:rPr>
          <w:b/>
        </w:rPr>
        <w:t>дан</w:t>
      </w:r>
      <w:r w:rsidRPr="00B17A04">
        <w:rPr>
          <w:b/>
        </w:rPr>
        <w:t>ы</w:t>
      </w:r>
      <w:r w:rsidR="00EB10ED" w:rsidRPr="00B17A04">
        <w:rPr>
          <w:b/>
        </w:rPr>
        <w:t xml:space="preserve"> в эксплуатацию:</w:t>
      </w:r>
    </w:p>
    <w:p w:rsidR="00EB10ED" w:rsidRPr="00B17A04" w:rsidRDefault="00EB10ED" w:rsidP="00587F1C">
      <w:pPr>
        <w:ind w:firstLine="851"/>
        <w:jc w:val="both"/>
        <w:rPr>
          <w:u w:val="single"/>
        </w:rPr>
      </w:pPr>
      <w:r w:rsidRPr="00B17A04">
        <w:t xml:space="preserve">1. </w:t>
      </w:r>
      <w:proofErr w:type="spellStart"/>
      <w:r w:rsidRPr="00B17A04">
        <w:t>Апарт</w:t>
      </w:r>
      <w:proofErr w:type="spellEnd"/>
      <w:r w:rsidRPr="00B17A04">
        <w:t>-отель с общественным центром и подземной автостоянкой проспект Мира, д.</w:t>
      </w:r>
      <w:r w:rsidR="0040761B" w:rsidRPr="00B17A04">
        <w:t xml:space="preserve"> </w:t>
      </w:r>
      <w:r w:rsidRPr="00B17A04">
        <w:t xml:space="preserve">95 - </w:t>
      </w:r>
      <w:r w:rsidR="0040761B" w:rsidRPr="00B17A04">
        <w:t>в</w:t>
      </w:r>
      <w:r w:rsidRPr="00B17A04">
        <w:t xml:space="preserve">веден в эксплуатацию 13 января 2021 года. </w:t>
      </w:r>
      <w:r w:rsidR="0040761B" w:rsidRPr="00B17A04">
        <w:t>(р</w:t>
      </w:r>
      <w:r w:rsidRPr="00B17A04">
        <w:t xml:space="preserve">азрешение </w:t>
      </w:r>
      <w:r w:rsidR="0040761B" w:rsidRPr="00B17A04">
        <w:br/>
      </w:r>
      <w:r w:rsidRPr="00B17A04">
        <w:t>№ 77-174000-009881-2021</w:t>
      </w:r>
      <w:r w:rsidR="0040761B" w:rsidRPr="00B17A04">
        <w:t>)</w:t>
      </w:r>
      <w:r w:rsidRPr="00B17A04">
        <w:t>.</w:t>
      </w:r>
    </w:p>
    <w:p w:rsidR="00EB10ED" w:rsidRPr="00B17A04" w:rsidRDefault="004E19AF" w:rsidP="00587F1C">
      <w:pPr>
        <w:ind w:firstLine="851"/>
        <w:jc w:val="both"/>
      </w:pPr>
      <w:r w:rsidRPr="00B17A04">
        <w:t>2. Многофункциональный Комплекс «Китайский деловой центр «ПАРК ХУАМИН» - ул. Вильгельма Пика, вл. 14. Часть объекта 1-й этап (административные здания) введены в эксплуатацию 03 декабря 2021</w:t>
      </w:r>
      <w:r w:rsidR="0040761B" w:rsidRPr="00B17A04">
        <w:t xml:space="preserve"> (р</w:t>
      </w:r>
      <w:r w:rsidRPr="00B17A04">
        <w:t>азрешение № 77-174000-010458-2021</w:t>
      </w:r>
      <w:r w:rsidR="0040761B" w:rsidRPr="00B17A04">
        <w:t>).</w:t>
      </w:r>
    </w:p>
    <w:p w:rsidR="004E19AF" w:rsidRPr="00B17A04" w:rsidRDefault="004E19AF" w:rsidP="00587F1C">
      <w:pPr>
        <w:ind w:firstLine="851"/>
        <w:jc w:val="both"/>
      </w:pPr>
      <w:r w:rsidRPr="00B17A04">
        <w:t xml:space="preserve">3. </w:t>
      </w:r>
      <w:r w:rsidR="0040761B" w:rsidRPr="00B17A04">
        <w:t>Жилой комплекс</w:t>
      </w:r>
      <w:r w:rsidRPr="00B17A04">
        <w:t xml:space="preserve"> со встроенными помещениями общественного назначения и подземной автостоянкой (ул.</w:t>
      </w:r>
      <w:r w:rsidR="00B17A04" w:rsidRPr="00B17A04">
        <w:t xml:space="preserve"> </w:t>
      </w:r>
      <w:r w:rsidRPr="00B17A04">
        <w:t>Сельскохозяйственная, д.37) – 13 августа 2021 года (</w:t>
      </w:r>
      <w:r w:rsidR="0040761B" w:rsidRPr="00B17A04">
        <w:t>разрешение № 77-174000-010266-2021).</w:t>
      </w:r>
    </w:p>
    <w:p w:rsidR="004E19AF" w:rsidRPr="00B17A04" w:rsidRDefault="004E19AF" w:rsidP="00587F1C">
      <w:pPr>
        <w:ind w:firstLine="851"/>
        <w:jc w:val="both"/>
      </w:pPr>
      <w:r w:rsidRPr="00B17A04">
        <w:t xml:space="preserve">4. </w:t>
      </w:r>
      <w:r w:rsidR="0040761B" w:rsidRPr="00B17A04">
        <w:t>Н</w:t>
      </w:r>
      <w:r w:rsidRPr="00B17A04">
        <w:t xml:space="preserve">а территории ЖК </w:t>
      </w:r>
      <w:r w:rsidR="0040761B" w:rsidRPr="00B17A04">
        <w:t>«</w:t>
      </w:r>
      <w:r w:rsidRPr="00B17A04">
        <w:t>Грин</w:t>
      </w:r>
      <w:r w:rsidR="0040761B" w:rsidRPr="00B17A04">
        <w:t xml:space="preserve"> Парк» </w:t>
      </w:r>
      <w:r w:rsidRPr="00B17A04">
        <w:t xml:space="preserve">- </w:t>
      </w:r>
      <w:r w:rsidR="0040761B" w:rsidRPr="00B17A04">
        <w:t xml:space="preserve">наземная </w:t>
      </w:r>
      <w:r w:rsidRPr="00B17A04">
        <w:t xml:space="preserve">стоянка автомобилей на </w:t>
      </w:r>
      <w:r w:rsidR="0040761B" w:rsidRPr="00B17A04">
        <w:br/>
      </w:r>
      <w:r w:rsidRPr="00B17A04">
        <w:t>331 м/м (</w:t>
      </w:r>
      <w:proofErr w:type="spellStart"/>
      <w:r w:rsidRPr="00B17A04">
        <w:t>ул.Сельскохозяйственная</w:t>
      </w:r>
      <w:proofErr w:type="spellEnd"/>
      <w:r w:rsidRPr="00B17A04">
        <w:t>, д.35, стр.1) - 15 декабря 2021 года (</w:t>
      </w:r>
      <w:r w:rsidR="0040761B" w:rsidRPr="00B17A04">
        <w:t xml:space="preserve">разрешение </w:t>
      </w:r>
      <w:r w:rsidRPr="00B17A04">
        <w:t>№ 77-174000-010492-2021).</w:t>
      </w:r>
    </w:p>
    <w:p w:rsidR="00DA3505" w:rsidRPr="00B17A04" w:rsidRDefault="00DA3505" w:rsidP="00587F1C">
      <w:pPr>
        <w:ind w:firstLine="851"/>
        <w:jc w:val="both"/>
      </w:pPr>
      <w:r w:rsidRPr="00B17A04">
        <w:t xml:space="preserve">5. Строительство объектов улично-дорожной сети: - Березовая аллея, Северо-Восточная хорда (СВХ), участок улично-дорожной сети и эстакада от </w:t>
      </w:r>
      <w:r w:rsidRPr="00B17A04">
        <w:lastRenderedPageBreak/>
        <w:t>пересечения с улицами Вильгельма Пика</w:t>
      </w:r>
      <w:r w:rsidR="0040761B" w:rsidRPr="00B17A04">
        <w:t xml:space="preserve"> – проезда </w:t>
      </w:r>
      <w:r w:rsidRPr="00B17A04">
        <w:t>Серебряков</w:t>
      </w:r>
      <w:r w:rsidR="0040761B" w:rsidRPr="00B17A04">
        <w:t>а</w:t>
      </w:r>
      <w:r w:rsidRPr="00B17A04">
        <w:t xml:space="preserve"> до пересечения улиц Березовая Аллея- Проектируемый проезд</w:t>
      </w:r>
      <w:r w:rsidR="0040761B" w:rsidRPr="00B17A04">
        <w:t>.</w:t>
      </w:r>
    </w:p>
    <w:p w:rsidR="00DA3505" w:rsidRPr="00B17A04" w:rsidRDefault="00DA3505" w:rsidP="00587F1C">
      <w:pPr>
        <w:ind w:firstLine="851"/>
        <w:jc w:val="both"/>
      </w:pPr>
      <w:r w:rsidRPr="00B17A04">
        <w:t xml:space="preserve">6. </w:t>
      </w:r>
      <w:r w:rsidR="0040761B" w:rsidRPr="00B17A04">
        <w:t>Завершен к</w:t>
      </w:r>
      <w:r w:rsidRPr="00B17A04">
        <w:t>апитальный ремонт:</w:t>
      </w:r>
      <w:r w:rsidR="0040761B" w:rsidRPr="00B17A04">
        <w:t xml:space="preserve"> </w:t>
      </w:r>
      <w:r w:rsidRPr="00B17A04">
        <w:t>Поликлиник</w:t>
      </w:r>
      <w:r w:rsidR="0040761B" w:rsidRPr="00B17A04">
        <w:t>и</w:t>
      </w:r>
      <w:r w:rsidRPr="00B17A04">
        <w:t xml:space="preserve"> № 12, филиал 3, ул.</w:t>
      </w:r>
      <w:r w:rsidR="0040761B" w:rsidRPr="00B17A04">
        <w:t xml:space="preserve"> </w:t>
      </w:r>
      <w:r w:rsidRPr="00B17A04">
        <w:t>Бочкова, д.</w:t>
      </w:r>
      <w:r w:rsidR="0040761B" w:rsidRPr="00B17A04">
        <w:t xml:space="preserve"> </w:t>
      </w:r>
      <w:r w:rsidRPr="00B17A04">
        <w:t>5, корп.</w:t>
      </w:r>
      <w:r w:rsidR="0040761B" w:rsidRPr="00B17A04">
        <w:t xml:space="preserve"> </w:t>
      </w:r>
      <w:r w:rsidRPr="00B17A04">
        <w:t xml:space="preserve">3. </w:t>
      </w:r>
      <w:r w:rsidR="0040761B" w:rsidRPr="00B17A04">
        <w:t>Ввод</w:t>
      </w:r>
      <w:r w:rsidRPr="00B17A04">
        <w:t xml:space="preserve"> в эксплуатацию август 2021 года.</w:t>
      </w:r>
    </w:p>
    <w:p w:rsidR="00EB10ED" w:rsidRPr="00B17A04" w:rsidRDefault="00EB10ED" w:rsidP="00587F1C">
      <w:pPr>
        <w:jc w:val="center"/>
        <w:rPr>
          <w:b/>
          <w:u w:val="single"/>
        </w:rPr>
      </w:pPr>
    </w:p>
    <w:p w:rsidR="004E19AF" w:rsidRPr="00B17A04" w:rsidRDefault="004E19AF" w:rsidP="00587F1C">
      <w:pPr>
        <w:jc w:val="center"/>
        <w:rPr>
          <w:b/>
        </w:rPr>
      </w:pPr>
      <w:r w:rsidRPr="00B17A04">
        <w:rPr>
          <w:b/>
        </w:rPr>
        <w:t>В 2021 году продолжается строительство следующий объектов:</w:t>
      </w:r>
    </w:p>
    <w:p w:rsidR="004E19AF" w:rsidRPr="00B17A04" w:rsidRDefault="004E19AF" w:rsidP="00587F1C">
      <w:pPr>
        <w:ind w:firstLine="709"/>
        <w:jc w:val="both"/>
      </w:pPr>
      <w:r w:rsidRPr="00B17A04">
        <w:t>1. Жилой дом (Реновация) с инженерными сетями и благоустройством территории – ул.</w:t>
      </w:r>
      <w:r w:rsidR="0040761B" w:rsidRPr="00B17A04">
        <w:t xml:space="preserve"> Годовикова, вл</w:t>
      </w:r>
      <w:r w:rsidRPr="00B17A04">
        <w:t>.10, корп.</w:t>
      </w:r>
      <w:r w:rsidR="0040761B" w:rsidRPr="00B17A04">
        <w:t xml:space="preserve"> </w:t>
      </w:r>
      <w:r w:rsidRPr="00B17A04">
        <w:t>1</w:t>
      </w:r>
      <w:r w:rsidR="0040761B" w:rsidRPr="00B17A04">
        <w:t xml:space="preserve"> </w:t>
      </w:r>
      <w:r w:rsidRPr="00B17A04">
        <w:t>и корп.</w:t>
      </w:r>
      <w:r w:rsidR="0040761B" w:rsidRPr="00B17A04">
        <w:t xml:space="preserve"> </w:t>
      </w:r>
      <w:r w:rsidRPr="00B17A04">
        <w:t>2 - начало строительства</w:t>
      </w:r>
      <w:r w:rsidR="0040761B" w:rsidRPr="00B17A04">
        <w:t>:</w:t>
      </w:r>
      <w:r w:rsidR="0040761B" w:rsidRPr="00B17A04">
        <w:br/>
      </w:r>
      <w:r w:rsidRPr="00B17A04">
        <w:t>1 квартал 2021 года - окончание строительства - 2 квартал 2023 года.</w:t>
      </w:r>
    </w:p>
    <w:p w:rsidR="004E19AF" w:rsidRPr="00B17A04" w:rsidRDefault="004E19AF" w:rsidP="00587F1C">
      <w:pPr>
        <w:pStyle w:val="a3"/>
        <w:ind w:left="0" w:firstLine="709"/>
        <w:jc w:val="both"/>
      </w:pPr>
      <w:r w:rsidRPr="00B17A04">
        <w:t>2. Жилой комплекс «Грин Парк» - ул.</w:t>
      </w:r>
      <w:r w:rsidR="0040761B" w:rsidRPr="00B17A04">
        <w:t xml:space="preserve"> </w:t>
      </w:r>
      <w:r w:rsidRPr="00B17A04">
        <w:t xml:space="preserve">Сельскохозяйственная, </w:t>
      </w:r>
      <w:r w:rsidR="0040761B" w:rsidRPr="00B17A04">
        <w:t xml:space="preserve">вл. </w:t>
      </w:r>
      <w:r w:rsidRPr="00B17A04">
        <w:t>35</w:t>
      </w:r>
      <w:r w:rsidR="0040761B" w:rsidRPr="00B17A04">
        <w:t>.</w:t>
      </w:r>
    </w:p>
    <w:p w:rsidR="00BA03C0" w:rsidRPr="00B17A04" w:rsidRDefault="004E19AF" w:rsidP="00587F1C">
      <w:pPr>
        <w:ind w:firstLine="709"/>
        <w:jc w:val="both"/>
      </w:pPr>
      <w:r w:rsidRPr="00B17A04">
        <w:t xml:space="preserve">Идет строительство </w:t>
      </w:r>
    </w:p>
    <w:p w:rsidR="004E19AF" w:rsidRPr="00B17A04" w:rsidRDefault="004E19AF" w:rsidP="00587F1C">
      <w:pPr>
        <w:ind w:firstLine="709"/>
        <w:jc w:val="both"/>
      </w:pPr>
      <w:r w:rsidRPr="00B17A04">
        <w:t>- БЛОК</w:t>
      </w:r>
      <w:r w:rsidR="00BA03C0" w:rsidRPr="00B17A04">
        <w:t xml:space="preserve">ОВ № 7 и </w:t>
      </w:r>
      <w:r w:rsidRPr="00B17A04">
        <w:t>8</w:t>
      </w:r>
    </w:p>
    <w:p w:rsidR="004E19AF" w:rsidRPr="00B17A04" w:rsidRDefault="004E19AF" w:rsidP="00587F1C">
      <w:pPr>
        <w:ind w:firstLine="709"/>
        <w:jc w:val="both"/>
      </w:pPr>
      <w:r w:rsidRPr="00B17A04">
        <w:t>- ДОУ-2 на 215 мест (коммерческий объект)</w:t>
      </w:r>
    </w:p>
    <w:p w:rsidR="004E19AF" w:rsidRPr="00DD681A" w:rsidRDefault="004E19AF" w:rsidP="00587F1C">
      <w:pPr>
        <w:ind w:firstLine="709"/>
        <w:jc w:val="both"/>
      </w:pPr>
      <w:r w:rsidRPr="00DD681A">
        <w:t>Планы: 2 квартал 2022 года – начало строительства Школы на 825 мест;</w:t>
      </w:r>
    </w:p>
    <w:p w:rsidR="004E19AF" w:rsidRPr="00DD681A" w:rsidRDefault="004E19AF" w:rsidP="00587F1C">
      <w:pPr>
        <w:ind w:firstLine="709"/>
        <w:jc w:val="both"/>
      </w:pPr>
      <w:r w:rsidRPr="00DD681A">
        <w:t>3 квартал 2022 года – начало строительства</w:t>
      </w:r>
      <w:r w:rsidR="00BA03C0" w:rsidRPr="00DD681A">
        <w:t xml:space="preserve"> </w:t>
      </w:r>
      <w:r w:rsidRPr="00DD681A">
        <w:t>ДОУ-3 на 200 мест (муниципальный объект);</w:t>
      </w:r>
    </w:p>
    <w:p w:rsidR="00BA03C0" w:rsidRPr="00B17A04" w:rsidRDefault="00BA03C0" w:rsidP="00587F1C">
      <w:pPr>
        <w:ind w:firstLine="709"/>
        <w:jc w:val="both"/>
      </w:pPr>
      <w:r w:rsidRPr="00B17A04">
        <w:t>3. Строительство «Многофункционального жилого комплекса с подземной автостоянкой» (ЖК «</w:t>
      </w:r>
      <w:r w:rsidRPr="00B17A04">
        <w:rPr>
          <w:lang w:val="en-US"/>
        </w:rPr>
        <w:t>I</w:t>
      </w:r>
      <w:r w:rsidRPr="00B17A04">
        <w:t xml:space="preserve"> </w:t>
      </w:r>
      <w:r w:rsidRPr="00B17A04">
        <w:rPr>
          <w:lang w:val="en-US"/>
        </w:rPr>
        <w:t>Love</w:t>
      </w:r>
      <w:r w:rsidRPr="00B17A04">
        <w:t>») - ул. Бочкова, вл. 11А - ввод в эксплуатацию первой очереди – 1-е полугодие 2022 года.</w:t>
      </w:r>
    </w:p>
    <w:p w:rsidR="00BA03C0" w:rsidRPr="00B17A04" w:rsidRDefault="00BA03C0" w:rsidP="00587F1C">
      <w:pPr>
        <w:ind w:firstLine="709"/>
        <w:jc w:val="both"/>
      </w:pPr>
      <w:r w:rsidRPr="00B17A04">
        <w:t>4. «ДИНАМО» Апартаменты ЖК «Легендарный квартал на Березовой аллее»- пересечение ул. Сельскохозяйственная и Березовая аллея – планируемый ввод в эксплуатацию - в 1-м полугодии 2022 года (корпуса 4, 6), во 2-м полугодии (корпуса 1, 2, 3, 5).</w:t>
      </w:r>
    </w:p>
    <w:p w:rsidR="00BA03C0" w:rsidRPr="00B17A04" w:rsidRDefault="00BA03C0" w:rsidP="00587F1C">
      <w:pPr>
        <w:ind w:firstLine="709"/>
        <w:jc w:val="both"/>
      </w:pPr>
      <w:r w:rsidRPr="00B17A04">
        <w:t>5. Многоквартирный жилой дом с подземной автостоянкой (ЖК «Сенатор») Проспект Мира, вл. 105 - начало строительства – 4 квартал 2020 года - окончание строительства – 4 квартал 2023 года.</w:t>
      </w:r>
    </w:p>
    <w:p w:rsidR="00BA03C0" w:rsidRPr="00B17A04" w:rsidRDefault="00BA03C0" w:rsidP="00587F1C">
      <w:pPr>
        <w:ind w:firstLine="709"/>
        <w:jc w:val="both"/>
      </w:pPr>
      <w:r w:rsidRPr="00B17A04">
        <w:t>6. Объект капитального строительства «Колесо обозрения с инфраструктурой» - Проспект Мира, вл. 119.</w:t>
      </w:r>
    </w:p>
    <w:p w:rsidR="00BA03C0" w:rsidRPr="00B17A04" w:rsidRDefault="00BA03C0" w:rsidP="00587F1C">
      <w:pPr>
        <w:ind w:firstLine="709"/>
        <w:jc w:val="both"/>
      </w:pPr>
      <w:r w:rsidRPr="00B17A04">
        <w:t>7. Многофункциональный Комплекс «Китайский деловой центр «ПАРК ХУАМИН» - ул. Вильгельма Пика, вл. 14. Завершается строительство 2 этапа (Китайский традиционный парк) –планируемый ввод в эксплуатацию – 2-е полугодие 2022 года.</w:t>
      </w:r>
    </w:p>
    <w:p w:rsidR="00BA03C0" w:rsidRPr="00B17A04" w:rsidRDefault="00BA03C0" w:rsidP="00587F1C">
      <w:pPr>
        <w:ind w:firstLine="709"/>
        <w:jc w:val="both"/>
      </w:pPr>
      <w:r w:rsidRPr="00B17A04">
        <w:t>8. Строительство объектов улично-дорожной сети: - Березовая аллея, Северо-Восточная хорда (СВХ), благоустройство.</w:t>
      </w:r>
    </w:p>
    <w:p w:rsidR="00BA03C0" w:rsidRPr="00B17A04" w:rsidRDefault="00BA03C0" w:rsidP="00587F1C">
      <w:pPr>
        <w:ind w:firstLine="709"/>
        <w:jc w:val="both"/>
      </w:pPr>
      <w:r w:rsidRPr="00B17A04">
        <w:t>9. Строительство объектов гаражно-стояночного комплекса (ГСК): ул. Хованская, вл. 6, многоярусный паркинг на 999 м/мест - Ввод в эксплуатацию объекта планируется в 1-м полугодии 2022 года.</w:t>
      </w:r>
    </w:p>
    <w:p w:rsidR="00BA03C0" w:rsidRPr="00B17A04" w:rsidRDefault="00BA03C0" w:rsidP="00587F1C">
      <w:pPr>
        <w:ind w:firstLine="709"/>
        <w:jc w:val="both"/>
      </w:pPr>
      <w:r w:rsidRPr="00B17A04">
        <w:t>10. Строительство объектов спорта: - ул. Ботаническая, вл. 2, Ледовый дворец.</w:t>
      </w:r>
    </w:p>
    <w:p w:rsidR="00BA03C0" w:rsidRPr="00B17A04" w:rsidRDefault="00BA03C0" w:rsidP="00587F1C">
      <w:pPr>
        <w:ind w:firstLine="709"/>
        <w:jc w:val="both"/>
      </w:pPr>
      <w:r w:rsidRPr="00B17A04">
        <w:t>11. Строительство церкви - Березовая аллея, вл. 5А.</w:t>
      </w:r>
    </w:p>
    <w:p w:rsidR="00BA03C0" w:rsidRPr="00B17A04" w:rsidRDefault="00BA03C0" w:rsidP="00587F1C">
      <w:pPr>
        <w:ind w:firstLine="709"/>
        <w:jc w:val="both"/>
      </w:pPr>
      <w:r w:rsidRPr="00B17A04">
        <w:t xml:space="preserve">12. Строительство административных зданий: - Телевизионный центр </w:t>
      </w:r>
      <w:r w:rsidRPr="00B17A04">
        <w:br/>
        <w:t xml:space="preserve">ОАО «Телекомпания НТВ - ул. </w:t>
      </w:r>
      <w:proofErr w:type="spellStart"/>
      <w:r w:rsidRPr="00B17A04">
        <w:t>Новомосковская</w:t>
      </w:r>
      <w:proofErr w:type="spellEnd"/>
      <w:r w:rsidRPr="00B17A04">
        <w:t>, вл. 18-22. Работы в настоящее время приостановлены ввиду отсутствия финансирования. Планируемый срок ввода в эксплуатацию 2023 году.</w:t>
      </w:r>
    </w:p>
    <w:p w:rsidR="00E644C7" w:rsidRPr="00B17A04" w:rsidRDefault="00E644C7" w:rsidP="00587F1C">
      <w:pPr>
        <w:jc w:val="center"/>
        <w:rPr>
          <w:b/>
          <w:bCs/>
          <w:sz w:val="32"/>
          <w:szCs w:val="32"/>
          <w:u w:val="single"/>
        </w:rPr>
      </w:pPr>
      <w:r w:rsidRPr="00B17A04">
        <w:rPr>
          <w:b/>
          <w:bCs/>
          <w:sz w:val="32"/>
          <w:szCs w:val="32"/>
          <w:u w:val="single"/>
        </w:rPr>
        <w:lastRenderedPageBreak/>
        <w:t>О работе в сфере потребительского рынка и услуг, промышленности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>В настоящее время на территории Останкинского района города Москвы расположено: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176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стационарных предприятий розничной торговли, торговой площадью – 21 379, 2 кв. м;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3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торговых центра торговой площадью – 21 901,00 кв. м; 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111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предприятий общественного питания открытой сети на 5 649 посадочных мест; 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color w:val="000000" w:themeColor="text1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30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предприятий общественного питания закрытой сети на 3 019 посадочных мест; 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100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предприятий бытового обслуживания рассчитаны на 587 рабочих места;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11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промышленных и научно-технологических предприятий;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color w:val="000000" w:themeColor="text1"/>
          <w:kern w:val="24"/>
          <w:sz w:val="28"/>
          <w:szCs w:val="28"/>
        </w:rPr>
      </w:pP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- </w:t>
      </w:r>
      <w:r w:rsidRPr="00B17A04">
        <w:rPr>
          <w:rFonts w:eastAsia="+mn-ea"/>
          <w:b/>
          <w:color w:val="000000" w:themeColor="text1"/>
          <w:kern w:val="24"/>
          <w:sz w:val="28"/>
          <w:szCs w:val="28"/>
        </w:rPr>
        <w:t>12</w:t>
      </w:r>
      <w:r w:rsidRPr="00B17A04">
        <w:rPr>
          <w:rFonts w:eastAsia="+mn-ea"/>
          <w:color w:val="000000" w:themeColor="text1"/>
          <w:kern w:val="24"/>
          <w:sz w:val="28"/>
          <w:szCs w:val="28"/>
        </w:rPr>
        <w:t xml:space="preserve"> объектов гостиничного комплекса и иных средств размещения (441 номеров на 1 219 койко-мест).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rFonts w:eastAsia="+mn-ea"/>
          <w:kern w:val="24"/>
          <w:sz w:val="16"/>
          <w:szCs w:val="16"/>
        </w:rPr>
      </w:pP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Обеспеченность предприятиями бытового обслуживания и общественного питания составила 100 %, обеспеченность предприятиями торговли 98 %.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целях актуализации базы данных Единой Городской Автоматизированной Системы Информационного Обеспечения и аналитики Потребительского Рынка и услуг (ЕГАС СИОПР) проводится постоянный мониторинг предприятий потребительского рынка и услуг, в том числе арендаторов торговых центров на предмет выявления новых и закрытых объектов потребительского рынка.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  <w:highlight w:val="yellow"/>
        </w:rPr>
      </w:pP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B17A04">
        <w:rPr>
          <w:rFonts w:eastAsia="+mn-ea"/>
          <w:b/>
          <w:kern w:val="24"/>
          <w:sz w:val="28"/>
          <w:szCs w:val="28"/>
        </w:rPr>
        <w:t>Мониторинг цен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ежедневном режиме ведется мониторинг цен потребительской корзины (36 позиций товаров первой необходимости) в магазине «</w:t>
      </w:r>
      <w:proofErr w:type="spellStart"/>
      <w:r w:rsidRPr="00B17A04">
        <w:rPr>
          <w:rFonts w:eastAsia="+mn-ea"/>
          <w:kern w:val="24"/>
          <w:sz w:val="28"/>
          <w:szCs w:val="28"/>
        </w:rPr>
        <w:t>Дикси</w:t>
      </w:r>
      <w:proofErr w:type="spellEnd"/>
      <w:r w:rsidRPr="00B17A04">
        <w:rPr>
          <w:rFonts w:eastAsia="+mn-ea"/>
          <w:kern w:val="24"/>
          <w:sz w:val="28"/>
          <w:szCs w:val="28"/>
        </w:rPr>
        <w:t>» АО «</w:t>
      </w:r>
      <w:proofErr w:type="spellStart"/>
      <w:r w:rsidRPr="00B17A04">
        <w:rPr>
          <w:rFonts w:eastAsia="+mn-ea"/>
          <w:kern w:val="24"/>
          <w:sz w:val="28"/>
          <w:szCs w:val="28"/>
        </w:rPr>
        <w:t>Дикси</w:t>
      </w:r>
      <w:proofErr w:type="spellEnd"/>
      <w:r w:rsidRPr="00B17A04">
        <w:rPr>
          <w:rFonts w:eastAsia="+mn-ea"/>
          <w:kern w:val="24"/>
          <w:sz w:val="28"/>
          <w:szCs w:val="28"/>
        </w:rPr>
        <w:t>-Юг», расположенном по адресу: ул. Годовикова, д.2, с обязательным использованием планшета и программы «Мобильный инспектор».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  <w:highlight w:val="yellow"/>
        </w:rPr>
      </w:pP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B17A04">
        <w:rPr>
          <w:rFonts w:eastAsia="+mn-ea"/>
          <w:b/>
          <w:kern w:val="24"/>
          <w:sz w:val="28"/>
          <w:szCs w:val="28"/>
        </w:rPr>
        <w:t>Адаптация предприятий потребительского рынка и услуг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b/>
          <w:kern w:val="24"/>
          <w:sz w:val="28"/>
          <w:szCs w:val="28"/>
        </w:rPr>
        <w:tab/>
      </w:r>
      <w:r w:rsidRPr="00B17A04">
        <w:rPr>
          <w:rFonts w:eastAsia="+mn-ea"/>
          <w:kern w:val="24"/>
          <w:sz w:val="28"/>
          <w:szCs w:val="28"/>
        </w:rPr>
        <w:t>В рамках выполнения окружной программы по формированию комфортной среды жизнедеятельности для инвалидов и других маломобильных граждан выполнены работы по обследованию вновь открывшихся предприятий потребительского рынка и услуг в соответствии с СНиП 35-01-2001 (обследовано 21 предприятие).</w:t>
      </w:r>
    </w:p>
    <w:p w:rsidR="00E644C7" w:rsidRDefault="00E644C7" w:rsidP="00587F1C">
      <w:pPr>
        <w:pStyle w:val="a6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ab/>
        <w:t>В 2021 году приспособлениями для маломобильных групп граждан оборудован супермаркет «</w:t>
      </w:r>
      <w:proofErr w:type="spellStart"/>
      <w:r w:rsidRPr="00B17A04">
        <w:rPr>
          <w:rFonts w:eastAsia="+mn-ea"/>
          <w:kern w:val="24"/>
          <w:sz w:val="28"/>
          <w:szCs w:val="28"/>
        </w:rPr>
        <w:t>Евроспар</w:t>
      </w:r>
      <w:proofErr w:type="spellEnd"/>
      <w:r w:rsidRPr="00B17A04">
        <w:rPr>
          <w:rFonts w:eastAsia="+mn-ea"/>
          <w:kern w:val="24"/>
          <w:sz w:val="28"/>
          <w:szCs w:val="28"/>
        </w:rPr>
        <w:t>» ООО «</w:t>
      </w:r>
      <w:proofErr w:type="spellStart"/>
      <w:r w:rsidRPr="00B17A04">
        <w:rPr>
          <w:rFonts w:eastAsia="+mn-ea"/>
          <w:kern w:val="24"/>
          <w:sz w:val="28"/>
          <w:szCs w:val="28"/>
        </w:rPr>
        <w:t>Спар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 </w:t>
      </w:r>
      <w:proofErr w:type="spellStart"/>
      <w:r w:rsidRPr="00B17A04">
        <w:rPr>
          <w:rFonts w:eastAsia="+mn-ea"/>
          <w:kern w:val="24"/>
          <w:sz w:val="28"/>
          <w:szCs w:val="28"/>
        </w:rPr>
        <w:t>Миддл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 Волга» по адресу: </w:t>
      </w:r>
      <w:proofErr w:type="spellStart"/>
      <w:r w:rsidRPr="00B17A04">
        <w:rPr>
          <w:rFonts w:eastAsia="+mn-ea"/>
          <w:kern w:val="24"/>
          <w:sz w:val="28"/>
          <w:szCs w:val="28"/>
        </w:rPr>
        <w:t>г.Москва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, проспект Мира, д. 91, корп. 3 (обустройство пандуса, ремонт входной группы). </w:t>
      </w:r>
    </w:p>
    <w:p w:rsidR="00DD681A" w:rsidRPr="00B17A04" w:rsidRDefault="00DD681A" w:rsidP="00587F1C">
      <w:pPr>
        <w:pStyle w:val="a6"/>
        <w:kinsoku w:val="0"/>
        <w:overflowPunct w:val="0"/>
        <w:spacing w:before="86" w:beforeAutospacing="0" w:after="0" w:afterAutospacing="0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center"/>
        <w:textAlignment w:val="baseline"/>
        <w:rPr>
          <w:b/>
          <w:sz w:val="28"/>
          <w:szCs w:val="28"/>
        </w:rPr>
      </w:pPr>
      <w:r w:rsidRPr="00B17A04">
        <w:rPr>
          <w:b/>
          <w:sz w:val="28"/>
          <w:szCs w:val="28"/>
        </w:rPr>
        <w:lastRenderedPageBreak/>
        <w:t>Составление протоколов по ст. 20.6.1 КоАП РФ</w:t>
      </w:r>
    </w:p>
    <w:p w:rsidR="00E644C7" w:rsidRPr="00B17A04" w:rsidRDefault="00E644C7" w:rsidP="00587F1C">
      <w:pPr>
        <w:ind w:firstLine="708"/>
        <w:jc w:val="both"/>
      </w:pPr>
      <w:r w:rsidRPr="00B17A04">
        <w:t xml:space="preserve">Во исполнение Указа Мэра Москвы С.С. </w:t>
      </w:r>
      <w:proofErr w:type="spellStart"/>
      <w:r w:rsidRPr="00B17A04">
        <w:t>Собянина</w:t>
      </w:r>
      <w:proofErr w:type="spellEnd"/>
      <w:r w:rsidRPr="00B17A04">
        <w:t xml:space="preserve"> от 05.03.2020 № 12-УМ </w:t>
      </w:r>
      <w:r w:rsidRPr="00B17A04">
        <w:rPr>
          <w:lang w:eastAsia="ru-RU"/>
        </w:rPr>
        <w:t>«О введении режима повышенной готовности»</w:t>
      </w:r>
      <w:r w:rsidRPr="00B17A04">
        <w:rPr>
          <w:bCs/>
          <w:lang w:eastAsia="ru-RU"/>
        </w:rPr>
        <w:t xml:space="preserve"> </w:t>
      </w:r>
      <w:r w:rsidRPr="00B17A04">
        <w:t xml:space="preserve">проводились проверки на предприятиях по соблюдению работниками, посетителями торговых объектов, предприятий общественного питания, социального </w:t>
      </w:r>
      <w:proofErr w:type="spellStart"/>
      <w:r w:rsidRPr="00B17A04">
        <w:t>дистанцирования</w:t>
      </w:r>
      <w:proofErr w:type="spellEnd"/>
      <w:r w:rsidRPr="00B17A04">
        <w:t xml:space="preserve"> и требований по использованию средств индивидуальной защиты органов дыхания (маски, респираторы). При выявлении нарушений составлялись материалы по ст. 20.6.1. КоАП РФ «Невыполнение правил поведения при чрезвычайной ситуации или угрозе ее возникновения». </w:t>
      </w:r>
    </w:p>
    <w:p w:rsidR="00E644C7" w:rsidRPr="00B17A04" w:rsidRDefault="00E644C7" w:rsidP="00587F1C">
      <w:pPr>
        <w:ind w:firstLine="708"/>
        <w:jc w:val="both"/>
      </w:pPr>
      <w:r w:rsidRPr="00B17A04">
        <w:t xml:space="preserve">В 2021 году было составлено и направлено в Останкинский суд для рассмотрения </w:t>
      </w:r>
      <w:r w:rsidRPr="00B17A04">
        <w:rPr>
          <w:b/>
        </w:rPr>
        <w:t>111</w:t>
      </w:r>
      <w:r w:rsidRPr="00B17A04">
        <w:t xml:space="preserve"> протоколов, из них </w:t>
      </w:r>
      <w:r w:rsidRPr="00B17A04">
        <w:rPr>
          <w:b/>
        </w:rPr>
        <w:t>74</w:t>
      </w:r>
      <w:r w:rsidRPr="00B17A04">
        <w:t xml:space="preserve"> – на торговые объекты, </w:t>
      </w:r>
      <w:r w:rsidRPr="00B17A04">
        <w:rPr>
          <w:b/>
        </w:rPr>
        <w:t xml:space="preserve">37 </w:t>
      </w:r>
      <w:r w:rsidRPr="00B17A04">
        <w:t>– на предприятия общественного питания. Данные материалы административных дел, в том числе информация о результатах рассмотрения в суде, постоянно обновлялась в информационном ресурсе ЕГАС СИОПР.</w:t>
      </w:r>
    </w:p>
    <w:p w:rsidR="00E644C7" w:rsidRPr="00B17A04" w:rsidRDefault="00E644C7" w:rsidP="00587F1C">
      <w:pPr>
        <w:ind w:firstLine="708"/>
        <w:jc w:val="both"/>
      </w:pPr>
    </w:p>
    <w:p w:rsidR="00E644C7" w:rsidRPr="00B17A04" w:rsidRDefault="00E644C7" w:rsidP="00587F1C">
      <w:pPr>
        <w:ind w:firstLine="708"/>
        <w:jc w:val="center"/>
        <w:rPr>
          <w:b/>
        </w:rPr>
      </w:pPr>
      <w:r w:rsidRPr="00B17A04">
        <w:rPr>
          <w:b/>
        </w:rPr>
        <w:t>Выполнение требований Постановления РФ № 1273 по категорированию и паспортизации торговых объектов, № 272, № 447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t xml:space="preserve">В целях реализации мероприятий по выполнению постановления Правительства РФ № 1273 от 19.10.2017 </w:t>
      </w:r>
      <w:r w:rsidRPr="00B17A04">
        <w:rPr>
          <w:lang w:eastAsia="ru-RU"/>
        </w:rPr>
        <w:t xml:space="preserve">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 постоянно ведется работа с правообладателями торговых объектов по категорированию и паспортизации, с предоставлением предложений на рассмотрение АТК префектуры СВАО по включению и исключению торговых объектов из Перечня торговых объектов (территорий), расположенных в пределах территории Северо-Восточного административного округа города Москвы и подлежащих категорированию в интересах их антитеррористической защищенности. 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По состоянию на 31.12.2021 г. включено в Перечень 79 торговых объектов, категорировано 49, из них 15 объектов без категории, разработано 26 паспортов безопасности.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 xml:space="preserve">Постоянно актуализируются данные категорирования торговых объектов в ЕГАС СИОПР. 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В управе проведено 4 заседания Постоянно Действующей Рабочей Группы (ПДРГ) по обеспечению комплексной безопасности и антитеррористической защищенности населения и объектов (территорий) района, по соблюдению требований пожарной безопасности в предприятиях гостиничного комплекса и на объектах потребительского рынка.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Обследованы предприятия общественного питания (16 объектов), которые получили паспорта безопасности в соответствии с Постановлением Правительства РФ от 25.03.2015 №</w:t>
      </w:r>
      <w:r w:rsidRPr="00B17A04">
        <w:rPr>
          <w:bCs/>
          <w:color w:val="22272F"/>
          <w:shd w:val="clear" w:color="auto" w:fill="FFFFFF"/>
        </w:rPr>
        <w:t> 272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</w:t>
      </w:r>
      <w:r w:rsidRPr="00B17A04">
        <w:rPr>
          <w:bCs/>
          <w:color w:val="22272F"/>
          <w:sz w:val="30"/>
          <w:szCs w:val="30"/>
          <w:shd w:val="clear" w:color="auto" w:fill="FFFFFF"/>
        </w:rPr>
        <w:t xml:space="preserve"> национальной гвардии Российской</w:t>
      </w:r>
      <w:r w:rsidRPr="00B17A04">
        <w:rPr>
          <w:b/>
          <w:bCs/>
          <w:color w:val="22272F"/>
          <w:sz w:val="30"/>
          <w:szCs w:val="30"/>
          <w:shd w:val="clear" w:color="auto" w:fill="FFFFFF"/>
        </w:rPr>
        <w:t xml:space="preserve"> </w:t>
      </w:r>
      <w:r w:rsidRPr="00B17A04">
        <w:rPr>
          <w:bCs/>
          <w:color w:val="22272F"/>
          <w:shd w:val="clear" w:color="auto" w:fill="FFFFFF"/>
        </w:rPr>
        <w:t>Федерации, и форм паспортов безопасности таких мест и объектов (территорий)"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 xml:space="preserve">В соответствии с Постановлением Правительства РФ от 14.04.2017 г. № 447 </w:t>
      </w:r>
      <w:r w:rsidRPr="00B17A04">
        <w:t>«</w:t>
      </w:r>
      <w:r w:rsidRPr="00B17A04">
        <w:rPr>
          <w:lang w:eastAsia="ru-RU"/>
        </w:rPr>
        <w:t xml:space="preserve">Об утверждении требований к антитеррористической защищенности гостиниц и </w:t>
      </w:r>
      <w:r w:rsidRPr="00B17A04">
        <w:rPr>
          <w:lang w:eastAsia="ru-RU"/>
        </w:rPr>
        <w:lastRenderedPageBreak/>
        <w:t xml:space="preserve">иных средств размещения и формы паспорта безопасности этих объектов» ведется работа по актуализации информации по паспортизации гостиниц и иных средств размещения (12 объектов), расположенных на территории района. 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</w:p>
    <w:p w:rsidR="00E644C7" w:rsidRPr="00B17A04" w:rsidRDefault="00E644C7" w:rsidP="00587F1C">
      <w:pPr>
        <w:ind w:firstLine="708"/>
        <w:jc w:val="center"/>
        <w:rPr>
          <w:b/>
          <w:lang w:eastAsia="ru-RU"/>
        </w:rPr>
      </w:pPr>
      <w:r w:rsidRPr="00B17A04">
        <w:rPr>
          <w:b/>
          <w:lang w:eastAsia="ru-RU"/>
        </w:rPr>
        <w:t xml:space="preserve">Подготовка к зиме, работа предприятий в зимний период 2021 года, </w:t>
      </w:r>
    </w:p>
    <w:p w:rsidR="00E644C7" w:rsidRPr="00B17A04" w:rsidRDefault="00E644C7" w:rsidP="00587F1C">
      <w:pPr>
        <w:ind w:firstLine="708"/>
        <w:jc w:val="center"/>
        <w:rPr>
          <w:b/>
          <w:lang w:eastAsia="ru-RU"/>
        </w:rPr>
      </w:pPr>
      <w:r w:rsidRPr="00B17A04">
        <w:rPr>
          <w:b/>
          <w:lang w:eastAsia="ru-RU"/>
        </w:rPr>
        <w:t xml:space="preserve">договора на вывоз мусора 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В весенне-летний период проводилась работа по подготовке к отопительному сезону: отдельно-стоящих предприятий потребительского рынка и услуг, а также промышленных предприятий, офисных зданий (11 отдельно-стоящих объектов).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 xml:space="preserve">В рамках месячника по благоустройству проводились работы по промывке фасадов и цоколей зданий, витрин и входных групп, ремонту, покраске и замене урн, восстановлению подсветки, приведению в порядок территорий, прилегающих к предприятиям потребительского рынка и услуг, ремонту и окраске ограждений, приведению в порядок нестационарных торговых объектов, установке цветочных вазонов, установке и покраске мусорных контейнеров предприятиями потребительского рынка и услуг, промышленности.  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В зимний период проводился мониторинг предприятий торговли и услуг, промышленности на предмет своевременной уборки прилегающих территорий (гостевых парковок) и очистки объектов (кровель) от снега и наледи, в соответствие с действующими требованиями по санитарному содержанию объектов в зимний период, утвержденных Постановлением Правительства Москвы от 27.12.2016 № 952-ПП, постановлением Правительства Москвы от 09.11.1999 № 1018 "Об утверждении правил санитарного содержания территорий, организации уборки и обеспечения чистоты и порядка в городе Москве"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  <w:r w:rsidRPr="00B17A04">
        <w:rPr>
          <w:lang w:eastAsia="ru-RU"/>
        </w:rPr>
        <w:t>Проведена большая работа с предприятиями потребительского рынка и услуг, промышленности и предпринимательства по заключению договоров на оказание услуг по вывозу ТКО с ГУП «</w:t>
      </w:r>
      <w:proofErr w:type="spellStart"/>
      <w:r w:rsidRPr="00B17A04">
        <w:rPr>
          <w:lang w:eastAsia="ru-RU"/>
        </w:rPr>
        <w:t>Экотехпром</w:t>
      </w:r>
      <w:proofErr w:type="spellEnd"/>
      <w:r w:rsidRPr="00B17A04">
        <w:rPr>
          <w:lang w:eastAsia="ru-RU"/>
        </w:rPr>
        <w:t>», заключено с юридическими лицами 66 договоров. Данные по договорам на вывоз мусора постоянно актуализируются, с внесением данных в ЕГАС СИОПР.</w:t>
      </w:r>
    </w:p>
    <w:p w:rsidR="00E644C7" w:rsidRPr="00B17A04" w:rsidRDefault="00E644C7" w:rsidP="00587F1C">
      <w:pPr>
        <w:ind w:firstLine="708"/>
        <w:jc w:val="both"/>
        <w:rPr>
          <w:lang w:eastAsia="ru-RU"/>
        </w:rPr>
      </w:pPr>
    </w:p>
    <w:p w:rsidR="00E644C7" w:rsidRPr="00B17A04" w:rsidRDefault="00E644C7" w:rsidP="00587F1C">
      <w:pPr>
        <w:jc w:val="center"/>
        <w:rPr>
          <w:b/>
          <w:color w:val="000000" w:themeColor="text1"/>
        </w:rPr>
      </w:pPr>
      <w:r w:rsidRPr="00B17A04">
        <w:rPr>
          <w:b/>
          <w:color w:val="000000" w:themeColor="text1"/>
        </w:rPr>
        <w:t>Праздничное оформление, вывешивание государственных флагов</w:t>
      </w:r>
    </w:p>
    <w:p w:rsidR="00E644C7" w:rsidRPr="00B17A04" w:rsidRDefault="00E644C7" w:rsidP="00587F1C">
      <w:pPr>
        <w:ind w:firstLine="915"/>
        <w:jc w:val="both"/>
      </w:pPr>
      <w:r w:rsidRPr="00B17A04">
        <w:t>В соответствии с постановлением Правительства Москвы от 11.09.2007 № 801-ПП «Об оформлении города Москвы в праздничные, памятные дни, дни проведения торжественных и иных мероприятий» обеспечивается праздничное и тематическое оформление предприятий потребительского рынка и услуг, промышленности к праздничным датам, согласно городской Концепции.</w:t>
      </w:r>
    </w:p>
    <w:p w:rsidR="00E644C7" w:rsidRPr="00B17A04" w:rsidRDefault="00E644C7" w:rsidP="00587F1C">
      <w:pPr>
        <w:ind w:firstLine="915"/>
        <w:jc w:val="both"/>
      </w:pPr>
      <w:r w:rsidRPr="00B17A04">
        <w:t xml:space="preserve">Накануне государственных праздничных дат руководители отдельно-стоящих объектов потребительского рынка и услуг, промышленности обеспечивают вывешивание на фасады зданий флагов Российской Федерации и города Москвы.  </w:t>
      </w:r>
    </w:p>
    <w:p w:rsidR="00E644C7" w:rsidRPr="00B17A04" w:rsidRDefault="00E644C7" w:rsidP="00587F1C">
      <w:pPr>
        <w:jc w:val="both"/>
      </w:pPr>
      <w:r w:rsidRPr="00B17A04">
        <w:tab/>
        <w:t xml:space="preserve"> К празднованию Нового года 2021 и Рождества Христово были установлены искусственные ели на центральных площадках района по адресам: проспект Мира, д. 91, корп.1; проспект Мира, д. 101; Академика Королева, д.8, корп. 1-2; ул. </w:t>
      </w:r>
      <w:proofErr w:type="spellStart"/>
      <w:r w:rsidRPr="00B17A04">
        <w:t>Новомосковская</w:t>
      </w:r>
      <w:proofErr w:type="spellEnd"/>
      <w:r w:rsidRPr="00B17A04">
        <w:t>, 4.</w:t>
      </w:r>
    </w:p>
    <w:p w:rsidR="00E644C7" w:rsidRPr="00B17A04" w:rsidRDefault="00E644C7" w:rsidP="00587F1C">
      <w:pPr>
        <w:jc w:val="both"/>
      </w:pPr>
      <w:r w:rsidRPr="00B17A04">
        <w:lastRenderedPageBreak/>
        <w:tab/>
        <w:t>Два предприятия потребительского рынка и услуг, расположенные на подведомственной территории, приняли участие в Городском смотре-конкурсе на Лучшее новогоднее оформление (Салон цветов «</w:t>
      </w:r>
      <w:r w:rsidRPr="00B17A04">
        <w:rPr>
          <w:lang w:val="en-US"/>
        </w:rPr>
        <w:t>Bot</w:t>
      </w:r>
      <w:r w:rsidRPr="00B17A04">
        <w:t xml:space="preserve">Сад» и Салон красоты </w:t>
      </w:r>
      <w:r w:rsidRPr="00B17A04">
        <w:rPr>
          <w:lang w:val="en-US"/>
        </w:rPr>
        <w:t>B</w:t>
      </w:r>
      <w:proofErr w:type="spellStart"/>
      <w:r w:rsidRPr="00B17A04">
        <w:t>eauty</w:t>
      </w:r>
      <w:proofErr w:type="spellEnd"/>
      <w:r w:rsidRPr="00B17A04">
        <w:t>).</w:t>
      </w:r>
    </w:p>
    <w:p w:rsidR="00E644C7" w:rsidRPr="00B17A04" w:rsidRDefault="00E644C7" w:rsidP="00587F1C">
      <w:pPr>
        <w:rPr>
          <w:b/>
          <w:bCs/>
          <w:u w:val="single"/>
        </w:rPr>
      </w:pPr>
    </w:p>
    <w:p w:rsidR="00E644C7" w:rsidRPr="00B17A04" w:rsidRDefault="00E644C7" w:rsidP="00587F1C">
      <w:pPr>
        <w:jc w:val="center"/>
        <w:rPr>
          <w:b/>
          <w:bCs/>
        </w:rPr>
      </w:pPr>
      <w:r w:rsidRPr="00B17A04">
        <w:rPr>
          <w:b/>
          <w:bCs/>
        </w:rPr>
        <w:t>Ярмарка выходного дня</w:t>
      </w:r>
    </w:p>
    <w:p w:rsidR="00E644C7" w:rsidRPr="00B17A04" w:rsidRDefault="00E644C7" w:rsidP="00587F1C">
      <w:pPr>
        <w:ind w:firstLine="708"/>
        <w:jc w:val="both"/>
        <w:rPr>
          <w:rFonts w:eastAsia="+mn-ea"/>
          <w:kern w:val="24"/>
          <w:lang w:eastAsia="ru-RU"/>
        </w:rPr>
      </w:pPr>
      <w:r w:rsidRPr="00B17A04">
        <w:rPr>
          <w:rFonts w:eastAsia="+mn-ea"/>
          <w:kern w:val="24"/>
          <w:lang w:eastAsia="ru-RU"/>
        </w:rPr>
        <w:t xml:space="preserve">На территории района с апреля по декабрь функционировала ярмарка выходного дня по адресу: ул. </w:t>
      </w:r>
      <w:proofErr w:type="spellStart"/>
      <w:r w:rsidRPr="00B17A04">
        <w:rPr>
          <w:rFonts w:eastAsia="+mn-ea"/>
          <w:kern w:val="24"/>
          <w:lang w:eastAsia="ru-RU"/>
        </w:rPr>
        <w:t>Цандера</w:t>
      </w:r>
      <w:proofErr w:type="spellEnd"/>
      <w:r w:rsidRPr="00B17A04">
        <w:rPr>
          <w:rFonts w:eastAsia="+mn-ea"/>
          <w:kern w:val="24"/>
          <w:lang w:eastAsia="ru-RU"/>
        </w:rPr>
        <w:t xml:space="preserve">, д. 5 на 8 торговых мест. Схема расположения ярмарки согласована с ТОУ </w:t>
      </w:r>
      <w:proofErr w:type="spellStart"/>
      <w:r w:rsidRPr="00B17A04">
        <w:rPr>
          <w:rFonts w:eastAsia="+mn-ea"/>
          <w:kern w:val="24"/>
          <w:lang w:eastAsia="ru-RU"/>
        </w:rPr>
        <w:t>Роспотребнадзора</w:t>
      </w:r>
      <w:proofErr w:type="spellEnd"/>
      <w:r w:rsidRPr="00B17A04">
        <w:rPr>
          <w:rFonts w:eastAsia="+mn-ea"/>
          <w:kern w:val="24"/>
          <w:lang w:eastAsia="ru-RU"/>
        </w:rPr>
        <w:t xml:space="preserve">, УВД по СВАО г. Москвы, Управлением по СВАО ГУ МЧС России по г. Москве и утверждена Советом депутатов муниципального округа Останкинский в г. Москве.  </w:t>
      </w:r>
    </w:p>
    <w:p w:rsidR="00E644C7" w:rsidRPr="00B17A04" w:rsidRDefault="00E644C7" w:rsidP="00587F1C">
      <w:pPr>
        <w:jc w:val="both"/>
        <w:rPr>
          <w:rFonts w:eastAsia="+mn-ea"/>
          <w:kern w:val="24"/>
          <w:lang w:eastAsia="ru-RU"/>
        </w:rPr>
      </w:pPr>
      <w:r w:rsidRPr="00B17A04">
        <w:rPr>
          <w:rFonts w:eastAsia="+mn-ea"/>
          <w:kern w:val="24"/>
          <w:lang w:eastAsia="ru-RU"/>
        </w:rPr>
        <w:t>На ярмарке выходного дня сотрудниками сектора потребительского рынка управы района в еженедельном режиме проводился мониторинг функционирования ярмарочной площадки.</w:t>
      </w:r>
    </w:p>
    <w:p w:rsidR="00E644C7" w:rsidRPr="00B17A04" w:rsidRDefault="00E644C7" w:rsidP="00587F1C">
      <w:pPr>
        <w:jc w:val="both"/>
        <w:rPr>
          <w:rFonts w:eastAsia="+mn-ea"/>
          <w:b/>
          <w:bCs/>
          <w:kern w:val="24"/>
          <w:lang w:eastAsia="ru-RU"/>
        </w:rPr>
      </w:pPr>
    </w:p>
    <w:p w:rsidR="00E644C7" w:rsidRPr="00B17A04" w:rsidRDefault="00E644C7" w:rsidP="00587F1C">
      <w:pPr>
        <w:jc w:val="center"/>
        <w:rPr>
          <w:b/>
          <w:bCs/>
        </w:rPr>
      </w:pPr>
      <w:r w:rsidRPr="00B17A04">
        <w:rPr>
          <w:b/>
          <w:bCs/>
        </w:rPr>
        <w:t>Несанкционированная торговля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Постоянно ведется борьба с несанкционированной торговлей специалистами управы района, действует мобильная группа по противодействию несанкционированной торговли в составе ответственных сотрудников ОМВД России по Останкинскому району г. Москвы и специалистов управы района. 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Несанкционированная торговля традиционно располагается в основном в зонах транспортно-пересадочных узлов. В связи с этим особое внимание уделяется контролю территории ТПУ </w:t>
      </w:r>
      <w:proofErr w:type="spellStart"/>
      <w:r w:rsidRPr="00B17A04">
        <w:rPr>
          <w:rFonts w:eastAsia="+mn-ea"/>
          <w:kern w:val="24"/>
          <w:sz w:val="28"/>
          <w:szCs w:val="28"/>
        </w:rPr>
        <w:t>ст.м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. ВДНХ. 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На постоянной основе осуществляются дежурства по пресечению фактов несанкционированной торговли территории ТПУ сотрудниками управы.</w:t>
      </w:r>
    </w:p>
    <w:p w:rsidR="00E644C7" w:rsidRPr="00B17A04" w:rsidRDefault="00E644C7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2021 году по факту административных правонарушений по ст. 11.13 Административного Кодекса города Москвы вынесено 9 постановлений и наложено штрафных санкций на общую сумму 25 тыс. руб. 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Так же в постоянном режиме проводится мониторинг территории района по пресечению незаконной деятельности игорного бизнеса (2 объекта).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E644C7" w:rsidRPr="00B17A04" w:rsidRDefault="00E644C7" w:rsidP="00587F1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A04">
        <w:rPr>
          <w:rFonts w:ascii="Times New Roman" w:hAnsi="Times New Roman" w:cs="Times New Roman"/>
          <w:b/>
          <w:sz w:val="28"/>
          <w:szCs w:val="28"/>
        </w:rPr>
        <w:t>О размещении нестационарных торговых объектов, в том числе сезонной мелкорозничной сети на территории района</w:t>
      </w:r>
    </w:p>
    <w:p w:rsidR="00E644C7" w:rsidRPr="00B17A04" w:rsidRDefault="00E644C7" w:rsidP="00587F1C">
      <w:pPr>
        <w:pStyle w:val="a7"/>
        <w:spacing w:before="12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 xml:space="preserve">В схему размещения нестационарных торговых объектов, расположенных на территории Останкинского района города Москвы включено 21 объект, из них: </w:t>
      </w:r>
    </w:p>
    <w:p w:rsidR="00E644C7" w:rsidRPr="00B17A04" w:rsidRDefault="00E644C7" w:rsidP="00587F1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>- 10 летних кафе;</w:t>
      </w:r>
    </w:p>
    <w:p w:rsidR="00E644C7" w:rsidRPr="00B17A04" w:rsidRDefault="00E644C7" w:rsidP="00587F1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 xml:space="preserve">- НТО со специализацией «Мороженное» - 5, </w:t>
      </w:r>
    </w:p>
    <w:p w:rsidR="00E644C7" w:rsidRPr="00B17A04" w:rsidRDefault="00E644C7" w:rsidP="00587F1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 xml:space="preserve">- сезонных - 3 (2 «Бахча» и 1 «Клубника, земляника»); </w:t>
      </w:r>
    </w:p>
    <w:p w:rsidR="00E644C7" w:rsidRPr="00B17A04" w:rsidRDefault="00E644C7" w:rsidP="00587F1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>- НТО при стационарном торговом объекте - 3 (1 - со специализацией «Овощи-фрукты» и 2 - «Елочный базар».</w:t>
      </w:r>
    </w:p>
    <w:p w:rsidR="00E644C7" w:rsidRPr="00B17A04" w:rsidRDefault="00E644C7" w:rsidP="00587F1C">
      <w:pPr>
        <w:pStyle w:val="a7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>НТО со специализацией «Печать» 16 – объектов.</w:t>
      </w:r>
    </w:p>
    <w:p w:rsidR="00E644C7" w:rsidRPr="00B17A04" w:rsidRDefault="00E644C7" w:rsidP="00587F1C">
      <w:pPr>
        <w:pStyle w:val="a7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17A04">
        <w:rPr>
          <w:rFonts w:ascii="Times New Roman" w:hAnsi="Times New Roman" w:cs="Times New Roman"/>
          <w:sz w:val="28"/>
          <w:szCs w:val="28"/>
        </w:rPr>
        <w:t>Схема размещения НТО утверждена распоряжением префектуры СВАО.</w:t>
      </w:r>
    </w:p>
    <w:p w:rsidR="00E644C7" w:rsidRDefault="00E644C7" w:rsidP="00587F1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81A" w:rsidRDefault="00DD681A" w:rsidP="00587F1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681A" w:rsidRPr="00B17A04" w:rsidRDefault="00DD681A" w:rsidP="00587F1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644C7" w:rsidRPr="00C41B60" w:rsidRDefault="00E644C7" w:rsidP="00587F1C">
      <w:pPr>
        <w:pStyle w:val="a7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41B60">
        <w:rPr>
          <w:rFonts w:ascii="Times New Roman" w:hAnsi="Times New Roman" w:cs="Times New Roman"/>
          <w:b/>
          <w:sz w:val="28"/>
          <w:szCs w:val="28"/>
        </w:rPr>
        <w:lastRenderedPageBreak/>
        <w:t>Охрана труда</w:t>
      </w:r>
    </w:p>
    <w:p w:rsidR="00E644C7" w:rsidRPr="00B17A04" w:rsidRDefault="00E644C7" w:rsidP="00587F1C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  <w:r w:rsidRPr="00B17A04">
        <w:rPr>
          <w:rFonts w:eastAsia="Times New Roman"/>
          <w:lang w:eastAsia="ru-RU"/>
        </w:rPr>
        <w:t>В ходе реализации мероприятий по охране труда в 2021 году управой района совместно с ГБУ МГЦ УОТ Базовый центр по охране труда СВАО было обследовано 15 предприятий по соблюдению требований охраны труда.</w:t>
      </w:r>
    </w:p>
    <w:p w:rsidR="00E644C7" w:rsidRPr="00B17A04" w:rsidRDefault="00E644C7" w:rsidP="00587F1C">
      <w:pPr>
        <w:ind w:firstLine="708"/>
        <w:jc w:val="both"/>
      </w:pPr>
      <w:r w:rsidRPr="00B17A04">
        <w:t xml:space="preserve">Совместно с Учебно-сертификационным центром «Поиск» проводились бесплатные семинары для предприятий потребительского рынка и услуг, в части разъяснения нормативно-правовых актов (2 семинара). </w:t>
      </w:r>
    </w:p>
    <w:p w:rsidR="00E644C7" w:rsidRPr="00B17A04" w:rsidRDefault="00E644C7" w:rsidP="00587F1C">
      <w:pPr>
        <w:autoSpaceDE w:val="0"/>
        <w:autoSpaceDN w:val="0"/>
        <w:ind w:firstLine="708"/>
        <w:jc w:val="both"/>
        <w:rPr>
          <w:rFonts w:eastAsia="Times New Roman"/>
          <w:lang w:eastAsia="ru-RU"/>
        </w:rPr>
      </w:pPr>
    </w:p>
    <w:p w:rsidR="00E644C7" w:rsidRPr="00B17A04" w:rsidRDefault="00E644C7" w:rsidP="00587F1C">
      <w:pPr>
        <w:autoSpaceDE w:val="0"/>
        <w:autoSpaceDN w:val="0"/>
        <w:ind w:firstLine="708"/>
        <w:jc w:val="center"/>
        <w:rPr>
          <w:rFonts w:eastAsia="Times New Roman"/>
          <w:b/>
          <w:lang w:eastAsia="ru-RU"/>
        </w:rPr>
      </w:pPr>
      <w:r w:rsidRPr="00B17A04">
        <w:rPr>
          <w:rFonts w:eastAsia="Times New Roman"/>
          <w:b/>
          <w:lang w:eastAsia="ru-RU"/>
        </w:rPr>
        <w:t>Сбор, обработка и передача налоговым органам сведений об объектах обложения торговым сбором в городе Москве»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постоянном режиме проводились мероприятия по сбору информации об объектах осуществления торговли, размещенных на территории Останкинского района города Москвы, предположительно используемых для осуществления видов предпринимательской деятельности, в отношении которых установлен торговый сбор, и направлением данной информации в Департамент экономической политики и развития города Москвы. </w:t>
      </w:r>
    </w:p>
    <w:p w:rsidR="00E644C7" w:rsidRPr="00B17A04" w:rsidRDefault="00E644C7" w:rsidP="00587F1C">
      <w:pPr>
        <w:pStyle w:val="a6"/>
        <w:kinsoku w:val="0"/>
        <w:overflowPunct w:val="0"/>
        <w:spacing w:before="86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Подтверждение ведения торговой деятельности сотрудниками управы района осуществляется в электронном виде в «Автоматизированной информационной системе координации работы органов исполнительной власти города Москвы по обеспечению поступлений в бюджет города Москвы доходов от отдельных видов налогов и сборов» (АИС ОПН).</w:t>
      </w:r>
    </w:p>
    <w:p w:rsidR="00FA47EE" w:rsidRPr="00B17A04" w:rsidRDefault="00FA47EE" w:rsidP="00587F1C"/>
    <w:p w:rsidR="00B17A04" w:rsidRPr="00B17A04" w:rsidRDefault="00B17A04" w:rsidP="00587F1C">
      <w:pPr>
        <w:ind w:firstLine="709"/>
        <w:jc w:val="center"/>
        <w:rPr>
          <w:color w:val="000000" w:themeColor="text1"/>
        </w:rPr>
      </w:pPr>
      <w:r w:rsidRPr="00B17A04">
        <w:rPr>
          <w:b/>
          <w:bCs/>
          <w:color w:val="000000" w:themeColor="text1"/>
        </w:rPr>
        <w:t>Благоустройство территорий образовательных организаций</w:t>
      </w:r>
    </w:p>
    <w:p w:rsidR="00B17A04" w:rsidRPr="00B17A04" w:rsidRDefault="00B17A04" w:rsidP="00587F1C">
      <w:pPr>
        <w:pStyle w:val="a3"/>
        <w:ind w:left="0" w:firstLine="709"/>
        <w:jc w:val="both"/>
        <w:rPr>
          <w:color w:val="000000" w:themeColor="text1"/>
          <w:sz w:val="16"/>
          <w:szCs w:val="16"/>
        </w:rPr>
      </w:pPr>
    </w:p>
    <w:p w:rsidR="00B17A04" w:rsidRPr="00B17A04" w:rsidRDefault="00B17A04" w:rsidP="00587F1C">
      <w:pPr>
        <w:ind w:firstLine="709"/>
        <w:jc w:val="both"/>
      </w:pPr>
      <w:r w:rsidRPr="00B17A04">
        <w:rPr>
          <w:bCs/>
        </w:rPr>
        <w:t xml:space="preserve">В рамках Государственной программы города Москвы «Столичное образование» в 2021 году проведены работы по благоустройству детского сада ГБОУ города Москвы № 1220 по адресу: ул. </w:t>
      </w:r>
      <w:proofErr w:type="spellStart"/>
      <w:r w:rsidRPr="00B17A04">
        <w:rPr>
          <w:bCs/>
        </w:rPr>
        <w:t>Аргуновская</w:t>
      </w:r>
      <w:proofErr w:type="spellEnd"/>
      <w:r w:rsidRPr="00B17A04">
        <w:rPr>
          <w:bCs/>
        </w:rPr>
        <w:t>, д. 12, корп. 3</w:t>
      </w:r>
      <w:r w:rsidRPr="00B17A04">
        <w:t xml:space="preserve">. в ходе работ были заменены </w:t>
      </w:r>
      <w:proofErr w:type="spellStart"/>
      <w:r w:rsidRPr="00B17A04">
        <w:t>МАФы</w:t>
      </w:r>
      <w:proofErr w:type="spellEnd"/>
      <w:r w:rsidRPr="00B17A04">
        <w:t xml:space="preserve">, резиновое покрытие, клумбы.  </w:t>
      </w:r>
    </w:p>
    <w:p w:rsidR="00B17A04" w:rsidRPr="00B17A04" w:rsidRDefault="00B17A04" w:rsidP="00587F1C">
      <w:pPr>
        <w:ind w:firstLine="708"/>
        <w:jc w:val="both"/>
        <w:rPr>
          <w:b/>
          <w:bCs/>
          <w:u w:val="single"/>
        </w:rPr>
      </w:pPr>
    </w:p>
    <w:p w:rsidR="00B17A04" w:rsidRPr="00B17A04" w:rsidRDefault="00B17A04" w:rsidP="00587F1C">
      <w:pPr>
        <w:jc w:val="center"/>
        <w:rPr>
          <w:b/>
          <w:bCs/>
        </w:rPr>
      </w:pPr>
      <w:r w:rsidRPr="00B17A04">
        <w:rPr>
          <w:b/>
          <w:bCs/>
        </w:rPr>
        <w:t>Спорт и досуг по месту жительства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На территории Останкинского района работает Государственное бюджетное учреждение «Спортивно-досуговый центр «Останкино», которое базируется в 3 нежилых помещениях общей площадью 598,7 </w:t>
      </w:r>
      <w:proofErr w:type="spellStart"/>
      <w:proofErr w:type="gramStart"/>
      <w:r w:rsidRPr="00B17A04">
        <w:rPr>
          <w:rFonts w:eastAsia="+mn-ea"/>
          <w:kern w:val="24"/>
          <w:sz w:val="28"/>
          <w:szCs w:val="28"/>
        </w:rPr>
        <w:t>кв.м</w:t>
      </w:r>
      <w:proofErr w:type="spellEnd"/>
      <w:proofErr w:type="gramEnd"/>
      <w:r w:rsidRPr="00B17A04">
        <w:rPr>
          <w:rFonts w:eastAsia="+mn-ea"/>
          <w:kern w:val="24"/>
          <w:sz w:val="28"/>
          <w:szCs w:val="28"/>
        </w:rPr>
        <w:t xml:space="preserve"> по адресам: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contextualSpacing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ул. Годовикова, д.2, ул. Академика Королева, д.1, ул. 1-я Останкинская, д. 21.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2021 году в учреждении работали бюджетные и внебюджетные секции: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спортивные: 12 секций, в которых занималось 287 человек.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досуговые: 7 секций, в которых занималось 126 человек.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По программе «Московское долголетие» работало 6 направлений с общей численностью занимающихся 129 человек.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На территории района работают 3 некоммерческие организации: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Автономная некоммерческая организация "Культурный центр "Театр-студия Останкино" по адресу: Мурманский проезд, д. 6;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lastRenderedPageBreak/>
        <w:t xml:space="preserve">- Автономная некоммерческая организация «Русские традиции» Досуговый центр для всей семьи «Пять окон» по адресу: ул. Академика Королева, д.8, корп.2;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- Автономная некоммерческая организация содействия организации и развития досуга и спорта "Пегас" по адресу: Мурманский проезд, д. 18.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На основании </w:t>
      </w:r>
      <w:r w:rsidRPr="00D414B4">
        <w:rPr>
          <w:rFonts w:eastAsia="+mn-ea"/>
          <w:kern w:val="24"/>
          <w:sz w:val="28"/>
          <w:szCs w:val="28"/>
        </w:rPr>
        <w:t>ПП РФ от 16.09.2020 № 1479 в период с 01.01.2021 согласно правилам противопожарного режима</w:t>
      </w:r>
      <w:r w:rsidRPr="00B17A04">
        <w:rPr>
          <w:rFonts w:eastAsia="+mn-ea"/>
          <w:kern w:val="24"/>
          <w:sz w:val="28"/>
          <w:szCs w:val="28"/>
        </w:rPr>
        <w:t xml:space="preserve">, размещение в полуподвальных помещениях организации детского досуга и залов для спортивных мероприятий запрещено, в связи с чем деятельность АНО «Пегас» была приостановлена.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период с 09.12.2020 по 30.12.2021 занятия в АНО "Культурный центр "Театр-студия Останкино" были приостановлены в связи с проведением капитального ремонта дома по адресу: Мурманский проезд, д. 6.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Все 3 некоммерческие организации принимали участие во всех районных мероприятиях, в том числе в онлайн режиме.  </w:t>
      </w:r>
    </w:p>
    <w:p w:rsidR="00B17A04" w:rsidRPr="00B17A04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Останкинском районе имеется 129 спортивных сооружений, 27 универсальных плоскостных спортивных сооружений, 23 спортивных зала (образовательные учреждения, фитнес-клубы и др.) и 22 плоскостных спортивных сооружения на территории образовательных организаций и ВДНХ.</w:t>
      </w:r>
    </w:p>
    <w:p w:rsidR="00B17A04" w:rsidRPr="00B17A04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зимний период 10 спортплощадок заливаются для массового катания. Балансодержателем площадок является ГБУ «</w:t>
      </w:r>
      <w:proofErr w:type="spellStart"/>
      <w:r w:rsidRPr="00B17A04">
        <w:rPr>
          <w:rFonts w:eastAsia="+mn-ea"/>
          <w:kern w:val="24"/>
          <w:sz w:val="28"/>
          <w:szCs w:val="28"/>
        </w:rPr>
        <w:t>Жилищник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 Останкинского района». </w:t>
      </w:r>
    </w:p>
    <w:p w:rsidR="00B17A04" w:rsidRPr="00B17A04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На территории района работает каток с искусственным льдом с навесом по адресу: Прудовой проезд, д.10. На катке работает 4 секции по хоккею. Было проведено 15 мероприятий, в том числе Новогодние мероприятия.  </w:t>
      </w:r>
    </w:p>
    <w:p w:rsidR="00B17A04" w:rsidRPr="00B17A04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center"/>
        <w:textAlignment w:val="baseline"/>
        <w:rPr>
          <w:rFonts w:eastAsia="+mn-ea"/>
          <w:b/>
          <w:kern w:val="24"/>
          <w:sz w:val="28"/>
          <w:szCs w:val="28"/>
          <w:u w:val="single"/>
        </w:rPr>
      </w:pPr>
    </w:p>
    <w:p w:rsidR="00B17A04" w:rsidRPr="00B17A04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B17A04">
        <w:rPr>
          <w:rFonts w:eastAsia="+mn-ea"/>
          <w:b/>
          <w:kern w:val="24"/>
          <w:sz w:val="28"/>
          <w:szCs w:val="28"/>
        </w:rPr>
        <w:t>Мероприятия</w:t>
      </w:r>
    </w:p>
    <w:p w:rsidR="00B17A04" w:rsidRPr="00587F1C" w:rsidRDefault="00B17A04" w:rsidP="00587F1C">
      <w:pPr>
        <w:pStyle w:val="a6"/>
        <w:kinsoku w:val="0"/>
        <w:overflowPunct w:val="0"/>
        <w:spacing w:before="96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Для жителей района к праздничным и памятным датам управой района совместно с ГБУ «СДЦ «Останкино», а также автономными некоммерческими </w:t>
      </w:r>
      <w:r w:rsidRPr="00587F1C">
        <w:rPr>
          <w:rFonts w:eastAsia="+mn-ea"/>
          <w:kern w:val="24"/>
          <w:sz w:val="28"/>
          <w:szCs w:val="28"/>
        </w:rPr>
        <w:t xml:space="preserve">организациями были организованы и проведены 37 досуговых и 70 спортивно-массовых мероприятий. </w:t>
      </w:r>
    </w:p>
    <w:p w:rsidR="00B17A04" w:rsidRPr="00587F1C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Из более ярких мероприятий хотелось бы отметить: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-в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  <w:r w:rsidR="00DF728F" w:rsidRPr="00587F1C">
        <w:rPr>
          <w:rFonts w:eastAsia="+mn-ea"/>
          <w:kern w:val="24"/>
          <w:sz w:val="28"/>
          <w:szCs w:val="28"/>
        </w:rPr>
        <w:t>я</w:t>
      </w:r>
      <w:r w:rsidR="00B17A04" w:rsidRPr="00587F1C">
        <w:rPr>
          <w:rFonts w:eastAsia="+mn-ea"/>
          <w:kern w:val="24"/>
          <w:sz w:val="28"/>
          <w:szCs w:val="28"/>
        </w:rPr>
        <w:t>нваре 2021 проведены районные соревнования спортивных семей в честь празднования Рождества на катке с искусственным льдом</w:t>
      </w:r>
      <w:r w:rsidR="00AA2CF1" w:rsidRPr="00587F1C">
        <w:rPr>
          <w:rFonts w:eastAsia="+mn-ea"/>
          <w:kern w:val="24"/>
          <w:sz w:val="28"/>
          <w:szCs w:val="28"/>
        </w:rPr>
        <w:t>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 xml:space="preserve">-в </w:t>
      </w:r>
      <w:r w:rsidR="00B17A04" w:rsidRPr="00587F1C">
        <w:rPr>
          <w:rFonts w:eastAsia="+mn-ea"/>
          <w:kern w:val="24"/>
          <w:sz w:val="28"/>
          <w:szCs w:val="28"/>
        </w:rPr>
        <w:t xml:space="preserve">честь международного дня детей больных </w:t>
      </w:r>
      <w:proofErr w:type="spellStart"/>
      <w:r w:rsidR="00B17A04" w:rsidRPr="00587F1C">
        <w:rPr>
          <w:rFonts w:eastAsia="+mn-ea"/>
          <w:kern w:val="24"/>
          <w:sz w:val="28"/>
          <w:szCs w:val="28"/>
        </w:rPr>
        <w:t>онкозаболеваниями</w:t>
      </w:r>
      <w:proofErr w:type="spellEnd"/>
      <w:r w:rsidR="00B17A04" w:rsidRPr="00587F1C">
        <w:rPr>
          <w:rFonts w:eastAsia="+mn-ea"/>
          <w:kern w:val="24"/>
          <w:sz w:val="28"/>
          <w:szCs w:val="28"/>
        </w:rPr>
        <w:t xml:space="preserve"> в феврале 2021 года организована благотворительная ярмарка продажа предметов декоративно прикладного творчества, собранные средства были направлены адресно на лечение детей</w:t>
      </w:r>
      <w:r w:rsidR="00AA2CF1" w:rsidRPr="00587F1C">
        <w:rPr>
          <w:rFonts w:eastAsia="+mn-ea"/>
          <w:kern w:val="24"/>
          <w:sz w:val="28"/>
          <w:szCs w:val="28"/>
        </w:rPr>
        <w:t>;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-в</w:t>
      </w:r>
      <w:r w:rsidR="00B17A04" w:rsidRPr="00587F1C">
        <w:rPr>
          <w:rFonts w:eastAsia="+mn-ea"/>
          <w:kern w:val="24"/>
          <w:sz w:val="28"/>
          <w:szCs w:val="28"/>
        </w:rPr>
        <w:t xml:space="preserve"> рамках празднования Дня защитника Отечества в феврале 2021 года проводились спортивные состязания, показательные выступления ИК «Витязи» и праздничный концерт</w:t>
      </w:r>
      <w:r w:rsidR="00AA2CF1" w:rsidRPr="00587F1C">
        <w:rPr>
          <w:rFonts w:eastAsia="+mn-ea"/>
          <w:kern w:val="24"/>
          <w:sz w:val="28"/>
          <w:szCs w:val="28"/>
        </w:rPr>
        <w:t>;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-в</w:t>
      </w:r>
      <w:r w:rsidR="00B17A04" w:rsidRPr="00587F1C">
        <w:rPr>
          <w:rFonts w:eastAsia="+mn-ea"/>
          <w:kern w:val="24"/>
          <w:sz w:val="28"/>
          <w:szCs w:val="28"/>
        </w:rPr>
        <w:t xml:space="preserve"> честь празднования международного женского дня проведен праздничный концерт для жителей района, организован мастер класс «Смастери от</w:t>
      </w:r>
      <w:r w:rsidR="00587F1C" w:rsidRPr="00587F1C">
        <w:rPr>
          <w:rFonts w:eastAsia="+mn-ea"/>
          <w:kern w:val="24"/>
          <w:sz w:val="28"/>
          <w:szCs w:val="28"/>
        </w:rPr>
        <w:t>крытку маме» и выставка поделок;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-в</w:t>
      </w:r>
      <w:r w:rsidR="00B17A04" w:rsidRPr="00587F1C">
        <w:rPr>
          <w:rFonts w:eastAsia="+mn-ea"/>
          <w:kern w:val="24"/>
          <w:sz w:val="28"/>
          <w:szCs w:val="28"/>
        </w:rPr>
        <w:t xml:space="preserve"> марте 2021 года проводилась Масленица в виде развлекательно-игровой программы в которой принимали участие ИК «Витязи» с показательными выступ</w:t>
      </w:r>
      <w:r w:rsidRPr="00587F1C">
        <w:rPr>
          <w:rFonts w:eastAsia="+mn-ea"/>
          <w:kern w:val="24"/>
          <w:sz w:val="28"/>
          <w:szCs w:val="28"/>
        </w:rPr>
        <w:t>лениями и творческие коллективы;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lastRenderedPageBreak/>
        <w:t>-к</w:t>
      </w:r>
      <w:r w:rsidR="00B17A04" w:rsidRPr="00587F1C">
        <w:rPr>
          <w:rFonts w:eastAsia="+mn-ea"/>
          <w:kern w:val="24"/>
          <w:sz w:val="28"/>
          <w:szCs w:val="28"/>
        </w:rPr>
        <w:t>о Дню Победы организована выездная агитбригада «Спасибо деду за Победу» которая во дворах домов где проживают участники Великой Отечественной войны показывала концерты и поздравляла вместе с сосед</w:t>
      </w:r>
      <w:r w:rsidR="00587F1C" w:rsidRPr="00587F1C">
        <w:rPr>
          <w:rFonts w:eastAsia="+mn-ea"/>
          <w:kern w:val="24"/>
          <w:sz w:val="28"/>
          <w:szCs w:val="28"/>
        </w:rPr>
        <w:t>ями и жителями района Ветеранов;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587F1C" w:rsidRDefault="00D414B4" w:rsidP="00587F1C">
      <w:pPr>
        <w:pStyle w:val="a6"/>
        <w:kinsoku w:val="0"/>
        <w:overflowPunct w:val="0"/>
        <w:spacing w:before="96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-в</w:t>
      </w:r>
      <w:r w:rsidR="00B17A04" w:rsidRPr="00587F1C">
        <w:rPr>
          <w:rFonts w:eastAsia="+mn-ea"/>
          <w:kern w:val="24"/>
          <w:sz w:val="28"/>
          <w:szCs w:val="28"/>
        </w:rPr>
        <w:t xml:space="preserve"> рамках патронатных акций в течении всего года, совместно с Молодежной палатой, Советом Ветеранов и </w:t>
      </w:r>
      <w:r w:rsidRPr="00587F1C">
        <w:rPr>
          <w:rFonts w:eastAsia="+mn-ea"/>
          <w:kern w:val="24"/>
          <w:sz w:val="28"/>
          <w:szCs w:val="28"/>
        </w:rPr>
        <w:t xml:space="preserve">общественными </w:t>
      </w:r>
      <w:r w:rsidR="00B17A04" w:rsidRPr="00587F1C">
        <w:rPr>
          <w:rFonts w:eastAsia="+mn-ea"/>
          <w:kern w:val="24"/>
          <w:sz w:val="28"/>
          <w:szCs w:val="28"/>
        </w:rPr>
        <w:t>советниками, к памятникам и мемориальным доскам проводились возложения цветов</w:t>
      </w:r>
      <w:r w:rsidR="00587F1C" w:rsidRPr="00587F1C">
        <w:rPr>
          <w:rFonts w:eastAsia="+mn-ea"/>
          <w:kern w:val="24"/>
          <w:sz w:val="28"/>
          <w:szCs w:val="28"/>
        </w:rPr>
        <w:t>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-к</w:t>
      </w:r>
      <w:r w:rsidR="00B17A04" w:rsidRPr="00587F1C">
        <w:rPr>
          <w:rFonts w:eastAsia="+mn-ea"/>
          <w:kern w:val="24"/>
          <w:sz w:val="28"/>
          <w:szCs w:val="28"/>
        </w:rPr>
        <w:t xml:space="preserve">о дню защиты детей были проведены спортивно-игровые программы с конкурсами, </w:t>
      </w:r>
      <w:proofErr w:type="spellStart"/>
      <w:r w:rsidR="00B17A04" w:rsidRPr="00587F1C">
        <w:rPr>
          <w:rFonts w:eastAsia="+mn-ea"/>
          <w:kern w:val="24"/>
          <w:sz w:val="28"/>
          <w:szCs w:val="28"/>
        </w:rPr>
        <w:t>кв</w:t>
      </w:r>
      <w:r w:rsidR="00587F1C" w:rsidRPr="00587F1C">
        <w:rPr>
          <w:rFonts w:eastAsia="+mn-ea"/>
          <w:kern w:val="24"/>
          <w:sz w:val="28"/>
          <w:szCs w:val="28"/>
        </w:rPr>
        <w:t>естами</w:t>
      </w:r>
      <w:proofErr w:type="spellEnd"/>
      <w:r w:rsidR="00587F1C" w:rsidRPr="00587F1C">
        <w:rPr>
          <w:rFonts w:eastAsia="+mn-ea"/>
          <w:kern w:val="24"/>
          <w:sz w:val="28"/>
          <w:szCs w:val="28"/>
        </w:rPr>
        <w:t>, турнирами и викторинами;</w:t>
      </w:r>
    </w:p>
    <w:p w:rsidR="00B17A04" w:rsidRPr="00587F1C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-к</w:t>
      </w:r>
      <w:r w:rsidR="00B17A04" w:rsidRPr="00587F1C">
        <w:rPr>
          <w:rFonts w:eastAsia="+mn-ea"/>
          <w:kern w:val="24"/>
          <w:sz w:val="28"/>
          <w:szCs w:val="28"/>
        </w:rPr>
        <w:t xml:space="preserve">о дню Государственного Флага РФ организован </w:t>
      </w:r>
      <w:proofErr w:type="spellStart"/>
      <w:r w:rsidR="00B17A04" w:rsidRPr="00587F1C">
        <w:rPr>
          <w:rFonts w:eastAsia="+mn-ea"/>
          <w:kern w:val="24"/>
          <w:sz w:val="28"/>
          <w:szCs w:val="28"/>
        </w:rPr>
        <w:t>Флешмоб</w:t>
      </w:r>
      <w:proofErr w:type="spellEnd"/>
      <w:r w:rsidR="00B17A04" w:rsidRPr="00587F1C">
        <w:rPr>
          <w:rFonts w:eastAsia="+mn-ea"/>
          <w:kern w:val="24"/>
          <w:sz w:val="28"/>
          <w:szCs w:val="28"/>
        </w:rPr>
        <w:t>, посвященный</w:t>
      </w:r>
      <w:r w:rsidR="00587F1C" w:rsidRPr="00587F1C">
        <w:rPr>
          <w:rFonts w:eastAsia="+mn-ea"/>
          <w:kern w:val="24"/>
          <w:sz w:val="28"/>
          <w:szCs w:val="28"/>
        </w:rPr>
        <w:t xml:space="preserve"> объединению моложёных движений;</w:t>
      </w:r>
      <w:r w:rsidR="00B17A04" w:rsidRPr="00587F1C">
        <w:rPr>
          <w:rFonts w:eastAsia="+mn-ea"/>
          <w:kern w:val="24"/>
          <w:sz w:val="28"/>
          <w:szCs w:val="28"/>
        </w:rPr>
        <w:t xml:space="preserve"> </w:t>
      </w:r>
    </w:p>
    <w:p w:rsidR="00B17A04" w:rsidRPr="00D414B4" w:rsidRDefault="00D414B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587F1C">
        <w:rPr>
          <w:rFonts w:eastAsia="+mn-ea"/>
          <w:kern w:val="24"/>
          <w:sz w:val="28"/>
          <w:szCs w:val="28"/>
        </w:rPr>
        <w:t>-к</w:t>
      </w:r>
      <w:r w:rsidR="00B17A04" w:rsidRPr="00587F1C">
        <w:rPr>
          <w:rFonts w:eastAsia="+mn-ea"/>
          <w:kern w:val="24"/>
          <w:sz w:val="28"/>
          <w:szCs w:val="28"/>
        </w:rPr>
        <w:t>о дню города подготовлена большая концертная программа на которой выступали творческие коллективы, работали аниматоры</w:t>
      </w:r>
      <w:r w:rsidRPr="00587F1C">
        <w:rPr>
          <w:rFonts w:eastAsia="+mn-ea"/>
          <w:kern w:val="24"/>
          <w:sz w:val="28"/>
          <w:szCs w:val="28"/>
        </w:rPr>
        <w:t xml:space="preserve"> и аттракционы</w:t>
      </w:r>
      <w:r w:rsidR="00B17A04" w:rsidRPr="00587F1C">
        <w:rPr>
          <w:rFonts w:eastAsia="+mn-ea"/>
          <w:kern w:val="24"/>
          <w:sz w:val="28"/>
          <w:szCs w:val="28"/>
        </w:rPr>
        <w:t xml:space="preserve">, </w:t>
      </w:r>
      <w:r w:rsidRPr="00587F1C">
        <w:rPr>
          <w:rFonts w:eastAsia="+mn-ea"/>
          <w:kern w:val="24"/>
          <w:sz w:val="28"/>
          <w:szCs w:val="28"/>
        </w:rPr>
        <w:t xml:space="preserve">проводились </w:t>
      </w:r>
      <w:r w:rsidR="00B17A04" w:rsidRPr="00587F1C">
        <w:rPr>
          <w:rFonts w:eastAsia="+mn-ea"/>
          <w:kern w:val="24"/>
          <w:sz w:val="28"/>
          <w:szCs w:val="28"/>
        </w:rPr>
        <w:t>мастер-классы для жителей.</w:t>
      </w:r>
      <w:r w:rsidR="00B17A04" w:rsidRPr="00D414B4">
        <w:rPr>
          <w:rFonts w:eastAsia="+mn-ea"/>
          <w:kern w:val="24"/>
          <w:sz w:val="28"/>
          <w:szCs w:val="28"/>
        </w:rPr>
        <w:t xml:space="preserve"> 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414B4">
        <w:rPr>
          <w:rFonts w:eastAsia="+mn-ea"/>
          <w:kern w:val="24"/>
          <w:sz w:val="28"/>
          <w:szCs w:val="28"/>
        </w:rPr>
        <w:t>В сентябре прошел ставший традиционным Этнографический фести</w:t>
      </w:r>
      <w:r w:rsidRPr="00B17A04">
        <w:rPr>
          <w:rFonts w:eastAsia="+mn-ea"/>
          <w:kern w:val="24"/>
          <w:sz w:val="28"/>
          <w:szCs w:val="28"/>
        </w:rPr>
        <w:t>валь «Культуры народов Мира». На площадках фестиваля можно было покататься на лошадях, для детей работали надувные батуты, была организована большая игровая зона для гостей фестиваля. На основной сцене выступали артисты с обширной фольклорной программой, в том числе казачьих коллективов.</w:t>
      </w:r>
      <w:r w:rsidRPr="00B17A04">
        <w:t xml:space="preserve"> </w:t>
      </w:r>
      <w:r w:rsidRPr="00B17A04">
        <w:rPr>
          <w:rFonts w:eastAsia="+mn-ea"/>
          <w:kern w:val="24"/>
          <w:sz w:val="28"/>
          <w:szCs w:val="28"/>
        </w:rPr>
        <w:t>В зоне питания казаки ХКО «</w:t>
      </w:r>
      <w:proofErr w:type="spellStart"/>
      <w:r w:rsidRPr="00B17A04">
        <w:rPr>
          <w:rFonts w:eastAsia="+mn-ea"/>
          <w:kern w:val="24"/>
          <w:sz w:val="28"/>
          <w:szCs w:val="28"/>
        </w:rPr>
        <w:t>Сетунь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» накормили всех желающих настоящим кулешом, напоили душистым </w:t>
      </w:r>
      <w:proofErr w:type="spellStart"/>
      <w:r w:rsidRPr="00B17A04">
        <w:rPr>
          <w:rFonts w:eastAsia="+mn-ea"/>
          <w:kern w:val="24"/>
          <w:sz w:val="28"/>
          <w:szCs w:val="28"/>
        </w:rPr>
        <w:t>узваром</w:t>
      </w:r>
      <w:proofErr w:type="spellEnd"/>
      <w:r w:rsidRPr="00B17A04">
        <w:rPr>
          <w:rFonts w:eastAsia="+mn-ea"/>
          <w:kern w:val="24"/>
          <w:sz w:val="28"/>
          <w:szCs w:val="28"/>
        </w:rPr>
        <w:t xml:space="preserve">. 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преддверии Нового года проведены мероприятия и поздравления общественных организаций района. 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Проведены Новогодние елки главы управы и главы муниципального округа с обхватом более 400 детей. Из которых 3 елки для самых маленьких и 1 елка в кинотеатре </w:t>
      </w:r>
      <w:r w:rsidR="00D414B4" w:rsidRPr="00D414B4">
        <w:rPr>
          <w:rFonts w:eastAsia="+mn-ea"/>
          <w:kern w:val="24"/>
          <w:sz w:val="28"/>
          <w:szCs w:val="28"/>
        </w:rPr>
        <w:t>«</w:t>
      </w:r>
      <w:r w:rsidRPr="00D414B4">
        <w:rPr>
          <w:rFonts w:eastAsia="+mn-ea"/>
          <w:kern w:val="24"/>
          <w:sz w:val="28"/>
          <w:szCs w:val="28"/>
        </w:rPr>
        <w:t>Космос</w:t>
      </w:r>
      <w:r w:rsidR="00D414B4" w:rsidRPr="00D414B4">
        <w:rPr>
          <w:rFonts w:eastAsia="+mn-ea"/>
          <w:kern w:val="24"/>
          <w:sz w:val="28"/>
          <w:szCs w:val="28"/>
        </w:rPr>
        <w:t>»</w:t>
      </w:r>
      <w:r w:rsidRPr="00D414B4">
        <w:rPr>
          <w:rFonts w:eastAsia="+mn-ea"/>
          <w:kern w:val="24"/>
          <w:sz w:val="28"/>
          <w:szCs w:val="28"/>
        </w:rPr>
        <w:t xml:space="preserve"> для</w:t>
      </w:r>
      <w:r w:rsidRPr="00B17A04">
        <w:rPr>
          <w:rFonts w:eastAsia="+mn-ea"/>
          <w:kern w:val="24"/>
          <w:sz w:val="28"/>
          <w:szCs w:val="28"/>
        </w:rPr>
        <w:t xml:space="preserve"> детей постарше. Были приглашены дети </w:t>
      </w:r>
      <w:r w:rsidRPr="00B17A04">
        <w:rPr>
          <w:sz w:val="28"/>
          <w:szCs w:val="28"/>
        </w:rPr>
        <w:t xml:space="preserve">из социально-незащищенных, многодетных семей и находящихся в трудной жизненной ситуации.  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D414B4">
        <w:rPr>
          <w:rFonts w:eastAsia="+mn-ea"/>
          <w:kern w:val="24"/>
          <w:sz w:val="28"/>
          <w:szCs w:val="28"/>
        </w:rPr>
        <w:t>Проведен</w:t>
      </w:r>
      <w:r w:rsidR="00D414B4" w:rsidRPr="00D414B4">
        <w:rPr>
          <w:rFonts w:eastAsia="+mn-ea"/>
          <w:kern w:val="24"/>
          <w:sz w:val="28"/>
          <w:szCs w:val="28"/>
        </w:rPr>
        <w:t>ы</w:t>
      </w:r>
      <w:r w:rsidRPr="00D414B4">
        <w:rPr>
          <w:rFonts w:eastAsia="+mn-ea"/>
          <w:kern w:val="24"/>
          <w:sz w:val="28"/>
          <w:szCs w:val="28"/>
        </w:rPr>
        <w:t xml:space="preserve"> Новогодние акции: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«Дед Мороз в каждый двор», в рамках которой Дед Мороз в каждом дворе района поздравлял детей с Новым Годом и дарил конфеты;</w:t>
      </w:r>
    </w:p>
    <w:p w:rsidR="00B17A04" w:rsidRDefault="00B17A04" w:rsidP="00587F1C">
      <w:pPr>
        <w:pStyle w:val="a6"/>
        <w:kinsoku w:val="0"/>
        <w:overflowPunct w:val="0"/>
        <w:ind w:firstLine="85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- Новогодняя акция «Дед Мороз», в рамках которой сказочные персонажи Дед Мороз и Снегурочка </w:t>
      </w:r>
      <w:r w:rsidRPr="00D414B4">
        <w:rPr>
          <w:rFonts w:eastAsia="+mn-ea"/>
          <w:kern w:val="24"/>
          <w:sz w:val="28"/>
          <w:szCs w:val="28"/>
        </w:rPr>
        <w:t xml:space="preserve">поздравляли </w:t>
      </w:r>
      <w:r w:rsidR="00D414B4" w:rsidRPr="00D414B4">
        <w:rPr>
          <w:rFonts w:eastAsia="+mn-ea"/>
          <w:kern w:val="24"/>
          <w:sz w:val="28"/>
          <w:szCs w:val="28"/>
        </w:rPr>
        <w:t xml:space="preserve">на дому детей с особенностями в развитии и из </w:t>
      </w:r>
      <w:r w:rsidRPr="00D414B4">
        <w:rPr>
          <w:rFonts w:eastAsia="+mn-ea"/>
          <w:kern w:val="24"/>
          <w:sz w:val="28"/>
          <w:szCs w:val="28"/>
        </w:rPr>
        <w:t>многодетны</w:t>
      </w:r>
      <w:r w:rsidR="00D414B4" w:rsidRPr="00D414B4">
        <w:rPr>
          <w:rFonts w:eastAsia="+mn-ea"/>
          <w:kern w:val="24"/>
          <w:sz w:val="28"/>
          <w:szCs w:val="28"/>
        </w:rPr>
        <w:t>х</w:t>
      </w:r>
      <w:r w:rsidRPr="00D414B4">
        <w:rPr>
          <w:rFonts w:eastAsia="+mn-ea"/>
          <w:kern w:val="24"/>
          <w:sz w:val="28"/>
          <w:szCs w:val="28"/>
        </w:rPr>
        <w:t xml:space="preserve"> сем</w:t>
      </w:r>
      <w:r w:rsidR="00D414B4" w:rsidRPr="00D414B4">
        <w:rPr>
          <w:rFonts w:eastAsia="+mn-ea"/>
          <w:kern w:val="24"/>
          <w:sz w:val="28"/>
          <w:szCs w:val="28"/>
        </w:rPr>
        <w:t>ей</w:t>
      </w:r>
      <w:r w:rsidRPr="00D414B4">
        <w:rPr>
          <w:rFonts w:eastAsia="+mn-ea"/>
          <w:kern w:val="24"/>
          <w:sz w:val="28"/>
          <w:szCs w:val="28"/>
        </w:rPr>
        <w:t xml:space="preserve"> с красочным представлением, стихами и песнями.</w:t>
      </w:r>
      <w:r w:rsidRPr="00B17A04">
        <w:rPr>
          <w:rFonts w:eastAsia="+mn-ea"/>
          <w:kern w:val="24"/>
          <w:sz w:val="28"/>
          <w:szCs w:val="28"/>
        </w:rPr>
        <w:t xml:space="preserve"> </w:t>
      </w:r>
    </w:p>
    <w:p w:rsidR="00B17A04" w:rsidRPr="00B17A04" w:rsidRDefault="00B17A04" w:rsidP="00587F1C">
      <w:pPr>
        <w:pStyle w:val="a6"/>
        <w:kinsoku w:val="0"/>
        <w:overflowPunct w:val="0"/>
        <w:spacing w:before="91"/>
        <w:contextualSpacing/>
        <w:jc w:val="both"/>
        <w:textAlignment w:val="baseline"/>
        <w:rPr>
          <w:rFonts w:eastAsia="+mn-ea"/>
          <w:kern w:val="24"/>
          <w:sz w:val="28"/>
          <w:szCs w:val="28"/>
        </w:rPr>
      </w:pPr>
    </w:p>
    <w:p w:rsidR="00B17A04" w:rsidRPr="00B17A04" w:rsidRDefault="00B17A04" w:rsidP="00587F1C">
      <w:pPr>
        <w:pStyle w:val="a6"/>
        <w:kinsoku w:val="0"/>
        <w:overflowPunct w:val="0"/>
        <w:spacing w:before="91" w:beforeAutospacing="0" w:after="0" w:afterAutospacing="0"/>
        <w:ind w:firstLine="851"/>
        <w:contextualSpacing/>
        <w:jc w:val="center"/>
        <w:textAlignment w:val="baseline"/>
        <w:rPr>
          <w:rFonts w:eastAsia="+mn-ea"/>
          <w:b/>
          <w:kern w:val="24"/>
          <w:sz w:val="28"/>
          <w:szCs w:val="28"/>
        </w:rPr>
      </w:pPr>
      <w:r w:rsidRPr="00B17A04">
        <w:rPr>
          <w:rFonts w:eastAsia="+mn-ea"/>
          <w:b/>
          <w:kern w:val="24"/>
          <w:sz w:val="28"/>
          <w:szCs w:val="28"/>
        </w:rPr>
        <w:t xml:space="preserve">Вакцинация/ревакцинация </w:t>
      </w:r>
      <w:proofErr w:type="spellStart"/>
      <w:r w:rsidRPr="00B17A04">
        <w:rPr>
          <w:rFonts w:eastAsia="+mn-ea"/>
          <w:b/>
          <w:kern w:val="24"/>
          <w:sz w:val="28"/>
          <w:szCs w:val="28"/>
          <w:lang w:val="en-US"/>
        </w:rPr>
        <w:t>Covid</w:t>
      </w:r>
      <w:proofErr w:type="spellEnd"/>
      <w:r w:rsidRPr="00B17A04">
        <w:rPr>
          <w:rFonts w:eastAsia="+mn-ea"/>
          <w:b/>
          <w:kern w:val="24"/>
          <w:sz w:val="28"/>
          <w:szCs w:val="28"/>
        </w:rPr>
        <w:t>-19</w:t>
      </w:r>
    </w:p>
    <w:p w:rsidR="00B17A04" w:rsidRPr="00B17A04" w:rsidRDefault="00B17A04" w:rsidP="00587F1C">
      <w:pPr>
        <w:ind w:firstLine="708"/>
        <w:jc w:val="both"/>
        <w:rPr>
          <w:rFonts w:eastAsia="Calibri"/>
        </w:rPr>
      </w:pPr>
      <w:r w:rsidRPr="00B17A04">
        <w:t xml:space="preserve">В целях борьбы с распространением </w:t>
      </w:r>
      <w:proofErr w:type="spellStart"/>
      <w:r w:rsidRPr="00B17A04">
        <w:t>коронавирусной</w:t>
      </w:r>
      <w:proofErr w:type="spellEnd"/>
      <w:r w:rsidRPr="00B17A04">
        <w:t xml:space="preserve"> инфекции </w:t>
      </w:r>
      <w:r w:rsidRPr="00B17A04">
        <w:rPr>
          <w:lang w:val="en-US"/>
        </w:rPr>
        <w:t>COVID</w:t>
      </w:r>
      <w:r w:rsidRPr="00B17A04">
        <w:t xml:space="preserve">-19 проведены профилактические мероприятия, предусмотренные рекомендациями </w:t>
      </w:r>
      <w:proofErr w:type="spellStart"/>
      <w:r w:rsidRPr="00B17A04">
        <w:t>Роспотребнадзора</w:t>
      </w:r>
      <w:proofErr w:type="spellEnd"/>
      <w:r w:rsidRPr="00B17A04">
        <w:t xml:space="preserve"> и Указами Мэра Москвы от 05.03.2020 №12-УМ «О введении режима повышенной готовности»</w:t>
      </w:r>
      <w:r w:rsidRPr="00B17A04">
        <w:rPr>
          <w:rFonts w:eastAsia="Calibri"/>
        </w:rPr>
        <w:t xml:space="preserve">. С сотрудниками управы и подведомственных организаций проведены мероприятия по вакцинации/ревакцинации от </w:t>
      </w:r>
      <w:proofErr w:type="spellStart"/>
      <w:r w:rsidRPr="00B17A04">
        <w:rPr>
          <w:rFonts w:eastAsia="Calibri"/>
        </w:rPr>
        <w:t>коронавирусной</w:t>
      </w:r>
      <w:proofErr w:type="spellEnd"/>
      <w:r w:rsidRPr="00B17A04">
        <w:rPr>
          <w:rFonts w:eastAsia="Calibri"/>
        </w:rPr>
        <w:t xml:space="preserve"> инфекции (COVID-19). </w:t>
      </w:r>
    </w:p>
    <w:p w:rsidR="00B17A04" w:rsidRPr="00B17A04" w:rsidRDefault="00B17A04" w:rsidP="00587F1C">
      <w:pPr>
        <w:ind w:firstLine="708"/>
        <w:jc w:val="both"/>
        <w:rPr>
          <w:rFonts w:eastAsia="Calibri"/>
        </w:rPr>
      </w:pPr>
      <w:r w:rsidRPr="00B17A04">
        <w:rPr>
          <w:rFonts w:eastAsia="Calibri"/>
          <w:bCs/>
          <w:lang w:eastAsia="ar-SA"/>
        </w:rPr>
        <w:t>Н</w:t>
      </w:r>
      <w:r w:rsidRPr="00B17A04">
        <w:rPr>
          <w:rFonts w:eastAsia="Calibri"/>
        </w:rPr>
        <w:t xml:space="preserve">а постоянной основе соблюдаются требования по использованию средств индивидуальной защиты, санитарные нормы и социальная дистанция. </w:t>
      </w:r>
    </w:p>
    <w:p w:rsidR="00B17A04" w:rsidRPr="00B17A04" w:rsidRDefault="00B17A04" w:rsidP="00587F1C">
      <w:pPr>
        <w:ind w:firstLine="567"/>
        <w:jc w:val="both"/>
        <w:rPr>
          <w:rFonts w:eastAsia="Calibri"/>
          <w:bCs/>
          <w:lang w:eastAsia="ar-SA"/>
        </w:rPr>
      </w:pPr>
      <w:r w:rsidRPr="00B17A04">
        <w:rPr>
          <w:rFonts w:eastAsia="Calibri"/>
          <w:bCs/>
          <w:lang w:eastAsia="ar-SA"/>
        </w:rPr>
        <w:lastRenderedPageBreak/>
        <w:t xml:space="preserve">Проводится информирование жителей района о необходимости вакцинации и соблюдении мер профилактики </w:t>
      </w:r>
      <w:proofErr w:type="spellStart"/>
      <w:r w:rsidRPr="00B17A04">
        <w:rPr>
          <w:rFonts w:eastAsia="Calibri"/>
          <w:bCs/>
          <w:lang w:eastAsia="ar-SA"/>
        </w:rPr>
        <w:t>коронавирусной</w:t>
      </w:r>
      <w:proofErr w:type="spellEnd"/>
      <w:r w:rsidRPr="00B17A04">
        <w:rPr>
          <w:rFonts w:eastAsia="Calibri"/>
          <w:bCs/>
          <w:lang w:eastAsia="ar-SA"/>
        </w:rPr>
        <w:t xml:space="preserve"> инфекции. Информационные материалы размещены на сайте управы и информационных стендах.</w:t>
      </w:r>
    </w:p>
    <w:p w:rsidR="00B17A04" w:rsidRPr="00B17A04" w:rsidRDefault="00B17A04" w:rsidP="00587F1C">
      <w:pPr>
        <w:ind w:firstLine="567"/>
        <w:jc w:val="both"/>
        <w:rPr>
          <w:rFonts w:eastAsia="Calibri"/>
          <w:bCs/>
          <w:lang w:eastAsia="ar-SA"/>
        </w:rPr>
      </w:pPr>
      <w:r w:rsidRPr="00B17A04">
        <w:rPr>
          <w:rFonts w:eastAsia="Calibri"/>
          <w:bCs/>
          <w:lang w:eastAsia="ar-SA"/>
        </w:rPr>
        <w:t>Большая работа проводится по информированию и разъяснению о необходимости вакцинации с предприятиями и организациями в районе.</w:t>
      </w:r>
    </w:p>
    <w:p w:rsidR="00333A5A" w:rsidRPr="00B17A04" w:rsidRDefault="00333A5A" w:rsidP="00587F1C">
      <w:pPr>
        <w:ind w:firstLine="708"/>
        <w:jc w:val="both"/>
        <w:rPr>
          <w:rFonts w:eastAsia="Calibri"/>
        </w:rPr>
      </w:pPr>
    </w:p>
    <w:p w:rsidR="00B17A04" w:rsidRPr="00B17A04" w:rsidRDefault="00B17A04" w:rsidP="00587F1C">
      <w:pPr>
        <w:ind w:firstLine="851"/>
        <w:jc w:val="center"/>
        <w:rPr>
          <w:b/>
          <w:bCs/>
        </w:rPr>
      </w:pPr>
      <w:r w:rsidRPr="00B17A04">
        <w:rPr>
          <w:b/>
          <w:bCs/>
        </w:rPr>
        <w:t>Молодежная палата Останкинского района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Останкинском районе действует молодежная палата. В состав молодежной палаты входят представители трудящейся молодежи и студенты. Целями работы молодежной палаты являются: 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привлечение молодежи к активному участию в общественной жизни;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формирование здорового образа жизни молодых граждан;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 поддержка талантливой молодежи.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Молодежная палата активно взаимодействует с управой Останкинского района, Комиссией по делам несовершеннолетних, с некоммерческими организациями, досуговыми учреждениями района при проведении мероприятий, приур</w:t>
      </w:r>
      <w:r>
        <w:rPr>
          <w:rFonts w:eastAsia="+mn-ea"/>
          <w:kern w:val="24"/>
          <w:sz w:val="28"/>
          <w:szCs w:val="28"/>
        </w:rPr>
        <w:t xml:space="preserve">оченных к знаменательным датам. </w:t>
      </w:r>
      <w:r w:rsidRPr="00B17A04">
        <w:rPr>
          <w:rFonts w:eastAsia="+mn-ea"/>
          <w:kern w:val="24"/>
          <w:sz w:val="28"/>
          <w:szCs w:val="28"/>
        </w:rPr>
        <w:t>Молодежная палата оказывает содействие и принимает участие во всех районных соревнованиях, концертах, организованных акциях и флэш-мобах, которые проходят на территории Останкинского района.</w:t>
      </w:r>
      <w:r>
        <w:rPr>
          <w:rFonts w:eastAsia="+mn-ea"/>
          <w:kern w:val="24"/>
          <w:sz w:val="28"/>
          <w:szCs w:val="28"/>
        </w:rPr>
        <w:t xml:space="preserve"> </w:t>
      </w:r>
      <w:r w:rsidRPr="00B17A04">
        <w:rPr>
          <w:rFonts w:eastAsia="+mn-ea"/>
          <w:kern w:val="24"/>
          <w:sz w:val="28"/>
          <w:szCs w:val="28"/>
        </w:rPr>
        <w:t>Ежегодно члены молодежной палаты при планировании своей деятельности отмечают знаковые события, а также инициируют проведение различных досуговых активностей, акций, флэш-мобов, спортивных соревнований для жителей Останкинского района и Северо-Восточного административного округа.</w:t>
      </w:r>
      <w:r>
        <w:rPr>
          <w:rFonts w:eastAsia="+mn-ea"/>
          <w:kern w:val="24"/>
          <w:sz w:val="28"/>
          <w:szCs w:val="28"/>
        </w:rPr>
        <w:t xml:space="preserve"> </w:t>
      </w:r>
      <w:r w:rsidRPr="00B17A04">
        <w:rPr>
          <w:rFonts w:eastAsia="+mn-ea"/>
          <w:kern w:val="24"/>
          <w:sz w:val="28"/>
          <w:szCs w:val="28"/>
        </w:rPr>
        <w:t>В 2021 году Молодежной палатой были проведены следующие крупные мероприятия, которые были высоко отмечены отличной подготовкой и проведением в Останкинском районе. Такие как: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851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-Мемориально-патронатные акции по уходу за памятниками, мемориальными досками памятными знаками и захоронениями участников Великой Отечественной войны, военачальников, воинов-интернационалистов, посвященные Дню Защитника Отечества и Дню памяти о россиянах, исполнявших служебный долг за пределами Отечества;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-Праздничная интерактивная программа с мастер-классами «Рождественский ангелок»;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-День студента;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-Встреча «Диалог на равных» с космонавтом Авдеевым Сергеем Васильевичем, посвященная Дню космонавтики;</w:t>
      </w:r>
    </w:p>
    <w:p w:rsid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 -Флэш-моб, посвященный Дню Государственного Флага РФ.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Члены молодежной палаты приняли активное участие: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-В посвященной Дню семьи, любви и верности праздничной программе «Все начинается с любви»;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-В этнографическом фестивале культуры народов мира;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-В развлекательно-игровой программе «Широкой Масленицы» в Останкинском районе;</w:t>
      </w:r>
      <w:r w:rsidRPr="00B17A04">
        <w:rPr>
          <w:rFonts w:eastAsia="+mn-ea"/>
          <w:kern w:val="24"/>
          <w:sz w:val="28"/>
          <w:szCs w:val="28"/>
        </w:rPr>
        <w:tab/>
      </w:r>
    </w:p>
    <w:p w:rsid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 -В мероприятиях, посвященных Дню Города.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lastRenderedPageBreak/>
        <w:t>При содействии и помощи членов молодежной палаты были организованы площадки в образовательных учреждениях для проведения Большого этнографического диктанта.</w:t>
      </w:r>
    </w:p>
    <w:p w:rsidR="00B17A04" w:rsidRPr="00B17A04" w:rsidRDefault="00B17A04" w:rsidP="00333A5A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Члены молодежной палаты принимали участие во </w:t>
      </w:r>
      <w:r w:rsidRPr="00B17A04">
        <w:rPr>
          <w:bCs/>
          <w:sz w:val="28"/>
          <w:szCs w:val="28"/>
        </w:rPr>
        <w:t>Всероссийской переписи населения и волонтерском движении города Москвы «</w:t>
      </w:r>
      <w:proofErr w:type="spellStart"/>
      <w:r w:rsidRPr="00B17A04">
        <w:rPr>
          <w:bCs/>
          <w:sz w:val="28"/>
          <w:szCs w:val="28"/>
        </w:rPr>
        <w:t>Мосволонтёр</w:t>
      </w:r>
      <w:proofErr w:type="spellEnd"/>
      <w:r w:rsidRPr="00B17A04">
        <w:rPr>
          <w:bCs/>
          <w:sz w:val="28"/>
          <w:szCs w:val="28"/>
        </w:rPr>
        <w:t>».</w:t>
      </w:r>
    </w:p>
    <w:p w:rsidR="00B17A04" w:rsidRPr="00B17A04" w:rsidRDefault="00B17A04" w:rsidP="00333A5A">
      <w:pPr>
        <w:ind w:firstLine="708"/>
        <w:jc w:val="both"/>
        <w:rPr>
          <w:bCs/>
        </w:rPr>
      </w:pPr>
      <w:r w:rsidRPr="00B17A04">
        <w:rPr>
          <w:bCs/>
        </w:rPr>
        <w:t xml:space="preserve">В рамках противодействия идеологии экстремизма и терроризма, и развития межнациональных отношений молодежной палатой были проведены: </w:t>
      </w:r>
    </w:p>
    <w:p w:rsidR="00B17A04" w:rsidRPr="00B17A04" w:rsidRDefault="00B17A04" w:rsidP="00333A5A">
      <w:pPr>
        <w:ind w:firstLine="851"/>
        <w:jc w:val="both"/>
      </w:pPr>
      <w:r w:rsidRPr="00B17A04">
        <w:t xml:space="preserve">-рейды по выявлению надписей экстремистской направленности (выявлено и закрашено 630 надписей); </w:t>
      </w:r>
    </w:p>
    <w:p w:rsidR="00B17A04" w:rsidRPr="00B17A04" w:rsidRDefault="00B17A04" w:rsidP="00333A5A">
      <w:pPr>
        <w:ind w:firstLine="851"/>
        <w:jc w:val="both"/>
      </w:pPr>
      <w:r w:rsidRPr="00B17A04">
        <w:t xml:space="preserve">-мониторинг сети Интернет по вопросам распространения идей экстремизма и терроризма в сети Интернет; </w:t>
      </w:r>
    </w:p>
    <w:p w:rsidR="00B17A04" w:rsidRPr="00B17A04" w:rsidRDefault="00B17A04" w:rsidP="00333A5A">
      <w:pPr>
        <w:ind w:firstLine="851"/>
        <w:jc w:val="both"/>
      </w:pPr>
      <w:r w:rsidRPr="00B17A04">
        <w:t xml:space="preserve">- рейды по выявлению товаров, сувениров и листовок с экстремистской </w:t>
      </w:r>
    </w:p>
    <w:p w:rsidR="00B17A04" w:rsidRPr="00B17A04" w:rsidRDefault="00B17A04" w:rsidP="00333A5A">
      <w:pPr>
        <w:jc w:val="both"/>
      </w:pPr>
      <w:r w:rsidRPr="00B17A04">
        <w:t xml:space="preserve">символикой; </w:t>
      </w:r>
    </w:p>
    <w:p w:rsidR="00B17A04" w:rsidRDefault="00B17A04" w:rsidP="00333A5A">
      <w:pPr>
        <w:ind w:firstLine="851"/>
        <w:jc w:val="both"/>
      </w:pPr>
      <w:r w:rsidRPr="00B17A04">
        <w:t>-мониторинг интернет-сетей по вопросу распространения идей экстремизма и терроризма в сети интернет.</w:t>
      </w:r>
    </w:p>
    <w:p w:rsidR="00B17A04" w:rsidRPr="00B17A04" w:rsidRDefault="00B17A04" w:rsidP="00587F1C">
      <w:pPr>
        <w:ind w:firstLine="851"/>
        <w:jc w:val="both"/>
      </w:pPr>
      <w:r w:rsidRPr="00B17A04">
        <w:t>В рамках антинаркотического направления</w:t>
      </w:r>
      <w:r w:rsidR="00D414B4">
        <w:t xml:space="preserve"> </w:t>
      </w:r>
      <w:r w:rsidR="00D414B4" w:rsidRPr="00D414B4">
        <w:t>е</w:t>
      </w:r>
      <w:r w:rsidRPr="00D414B4">
        <w:t>жеме</w:t>
      </w:r>
      <w:r w:rsidRPr="00B17A04">
        <w:t>сячно (в течение года) молодежная палата</w:t>
      </w:r>
      <w:r w:rsidR="00D414B4">
        <w:t xml:space="preserve"> Останкинского района проводила </w:t>
      </w:r>
      <w:r w:rsidRPr="00B17A04">
        <w:t>рейды по выявлению надписей «Соль», «Спайс».</w:t>
      </w:r>
    </w:p>
    <w:p w:rsidR="00B17A04" w:rsidRPr="00B17A04" w:rsidRDefault="00B17A04" w:rsidP="00587F1C">
      <w:pPr>
        <w:ind w:firstLine="851"/>
        <w:jc w:val="both"/>
      </w:pPr>
      <w:r w:rsidRPr="00B17A04">
        <w:t xml:space="preserve">Члены молодежного парламента совместно с </w:t>
      </w:r>
      <w:proofErr w:type="spellStart"/>
      <w:r w:rsidRPr="00B17A04">
        <w:t>КДНиЗП</w:t>
      </w:r>
      <w:proofErr w:type="spellEnd"/>
      <w:r w:rsidRPr="00B17A04">
        <w:t xml:space="preserve"> и ОМВД России по Останкинскому району в рамках акции «Дети России 2021» провели мониторинг спортивных площадок на территории Останкинского района.</w:t>
      </w:r>
    </w:p>
    <w:p w:rsidR="00B17A04" w:rsidRPr="00B17A04" w:rsidRDefault="00B17A04" w:rsidP="00587F1C">
      <w:pPr>
        <w:ind w:firstLine="851"/>
        <w:jc w:val="both"/>
      </w:pPr>
      <w:r w:rsidRPr="00B17A04">
        <w:t xml:space="preserve">Молодежная палата Останкинского района устраивала рейды по детским и спортивным площадкам по выявлению правонарушений со стороны подростков. </w:t>
      </w:r>
    </w:p>
    <w:p w:rsidR="00B17A04" w:rsidRPr="00B17A04" w:rsidRDefault="00B17A04" w:rsidP="00587F1C">
      <w:pPr>
        <w:rPr>
          <w:b/>
        </w:rPr>
      </w:pPr>
    </w:p>
    <w:p w:rsidR="00B17A04" w:rsidRPr="00B17A04" w:rsidRDefault="00B17A04" w:rsidP="00587F1C">
      <w:pPr>
        <w:ind w:firstLine="851"/>
        <w:jc w:val="center"/>
        <w:rPr>
          <w:b/>
        </w:rPr>
      </w:pPr>
      <w:r w:rsidRPr="00B17A04">
        <w:rPr>
          <w:b/>
        </w:rPr>
        <w:t>О деятельности управы района в социальной сфере</w:t>
      </w:r>
    </w:p>
    <w:p w:rsidR="00785CC0" w:rsidRDefault="00B17A04" w:rsidP="00587F1C">
      <w:pPr>
        <w:ind w:firstLine="851"/>
        <w:jc w:val="both"/>
      </w:pPr>
      <w:r w:rsidRPr="00B17A04">
        <w:t>Межведомственная Комиссия по оказанию материальной помощи осуществляет свою деятельность на основании Распоряжения управы Останкинского района № 114 от 26.12.2017 года «О Создании Районной комиссии по оказанию адресной социальной помощи жителям Останкинского района города Москвы и признании утратившим силу отдельных правовых актов управы», а также приказа Департамента труда и социальной защиты населения и Департамента территориальных органов исполнительной власти города в Москвы от 17.02.2017 № 112/11 «О внесении изменений в приказ Департамента социальной защиты населения города Москвы и Департамента территориальных органов исполнительной власти города Москвы от 06.07.2015 № 567/63».</w:t>
      </w:r>
    </w:p>
    <w:p w:rsidR="00B17A04" w:rsidRPr="00B17A04" w:rsidRDefault="00B17A04" w:rsidP="00587F1C">
      <w:pPr>
        <w:ind w:firstLine="851"/>
        <w:jc w:val="both"/>
      </w:pPr>
      <w:r w:rsidRPr="00B17A04">
        <w:t>Всего было рассмотрено 1555 заявлений жителей льготных категорий и оказавшихся в сложной жизненной ситуации на сумму 5 366 100 руб., которые поступили в ОСЗН, ТЦСО и управу Останкинского района.</w:t>
      </w:r>
    </w:p>
    <w:p w:rsidR="00B17A04" w:rsidRPr="00B17A04" w:rsidRDefault="00B17A04" w:rsidP="00587F1C">
      <w:pPr>
        <w:ind w:firstLine="708"/>
        <w:jc w:val="both"/>
      </w:pPr>
      <w:r w:rsidRPr="00B17A04">
        <w:t xml:space="preserve">За счёт средств бюджета управой района была оказана единовременная адресная материальная помощь на неотложные нужды 55 жителям на сумму </w:t>
      </w:r>
      <w:r w:rsidR="0053759D">
        <w:br/>
      </w:r>
      <w:r w:rsidRPr="00B17A04">
        <w:t>500</w:t>
      </w:r>
      <w:r w:rsidR="0053759D">
        <w:t> </w:t>
      </w:r>
      <w:r w:rsidRPr="00B17A04">
        <w:t>000 руб. За счет средств органов социальной защиты 1137 сертификатов на продукты питания на сумму 2</w:t>
      </w:r>
      <w:r w:rsidR="0053759D">
        <w:t> </w:t>
      </w:r>
      <w:r w:rsidRPr="00B17A04">
        <w:t>274</w:t>
      </w:r>
      <w:r w:rsidR="0053759D">
        <w:t> </w:t>
      </w:r>
      <w:r w:rsidRPr="00B17A04">
        <w:t>000 руб., 143 сертификата на товары длительного пользования на сумму 2</w:t>
      </w:r>
      <w:r w:rsidR="0053759D">
        <w:t> </w:t>
      </w:r>
      <w:r w:rsidRPr="00B17A04">
        <w:t>102</w:t>
      </w:r>
      <w:r w:rsidR="0053759D">
        <w:t> </w:t>
      </w:r>
      <w:r w:rsidRPr="00B17A04">
        <w:t>100 руб., 220 сертификатов на детские товары на сумму 440</w:t>
      </w:r>
      <w:r w:rsidR="0053759D">
        <w:t> </w:t>
      </w:r>
      <w:r w:rsidRPr="00B17A04">
        <w:t>000 руб.</w:t>
      </w:r>
    </w:p>
    <w:p w:rsidR="00B17A04" w:rsidRPr="00B17A04" w:rsidRDefault="00B17A04" w:rsidP="00587F1C">
      <w:pPr>
        <w:ind w:firstLine="851"/>
        <w:jc w:val="both"/>
      </w:pPr>
      <w:r w:rsidRPr="00B17A04">
        <w:lastRenderedPageBreak/>
        <w:t>В преддверии Новогодних праздников для детей из социально-незащищенных, многодетных семей и находящихся в трудной жизненной ситуации, а также ветеранов ВОВ и УВОВ были вручены сладкие подарки и продуктовые наборы в количестве 1</w:t>
      </w:r>
      <w:r w:rsidR="0053759D">
        <w:t> </w:t>
      </w:r>
      <w:r w:rsidRPr="00B17A04">
        <w:t xml:space="preserve">493 штук. </w:t>
      </w:r>
    </w:p>
    <w:p w:rsidR="00B17A04" w:rsidRPr="00B17A04" w:rsidRDefault="00B17A04" w:rsidP="00587F1C">
      <w:pPr>
        <w:ind w:firstLine="851"/>
        <w:jc w:val="both"/>
      </w:pPr>
      <w:r w:rsidRPr="00B17A04">
        <w:t>В 2021 году в рамках реализации мероприятий по социально-экономическому развитию района выполнены работы по ремонту двух квартир ветеранам ВОВ на сумму 877</w:t>
      </w:r>
      <w:r w:rsidR="0053759D">
        <w:t> </w:t>
      </w:r>
      <w:r w:rsidRPr="00B17A04">
        <w:t>523,23 руб. по адресам:</w:t>
      </w:r>
    </w:p>
    <w:p w:rsidR="00B17A04" w:rsidRPr="00B17A04" w:rsidRDefault="00B17A04" w:rsidP="00587F1C">
      <w:pPr>
        <w:ind w:firstLine="851"/>
        <w:jc w:val="both"/>
      </w:pPr>
      <w:r w:rsidRPr="00B17A04">
        <w:t xml:space="preserve">- </w:t>
      </w:r>
      <w:r w:rsidR="0053759D" w:rsidRPr="00B17A04">
        <w:t>ул.</w:t>
      </w:r>
      <w:r w:rsidR="0053759D">
        <w:t xml:space="preserve"> </w:t>
      </w:r>
      <w:r w:rsidRPr="00B17A04">
        <w:t>Академика Королева, д. 7, корп. 4, кв. 32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 xml:space="preserve">- </w:t>
      </w:r>
      <w:r w:rsidR="0053759D" w:rsidRPr="00B17A04">
        <w:t>ул.</w:t>
      </w:r>
      <w:r w:rsidR="0053759D">
        <w:t xml:space="preserve"> </w:t>
      </w:r>
      <w:proofErr w:type="spellStart"/>
      <w:r w:rsidRPr="00B17A04">
        <w:t>Аргуновская</w:t>
      </w:r>
      <w:proofErr w:type="spellEnd"/>
      <w:r w:rsidRPr="00B17A04">
        <w:t>, д.</w:t>
      </w:r>
      <w:r w:rsidR="0053759D">
        <w:t xml:space="preserve"> </w:t>
      </w:r>
      <w:r w:rsidRPr="00B17A04">
        <w:t>12, кв. 334</w:t>
      </w:r>
      <w:r w:rsidR="0053759D">
        <w:t>.</w:t>
      </w:r>
    </w:p>
    <w:p w:rsidR="00B17A04" w:rsidRPr="00B17A04" w:rsidRDefault="00B17A04" w:rsidP="00587F1C">
      <w:pPr>
        <w:ind w:firstLine="851"/>
        <w:jc w:val="both"/>
      </w:pPr>
      <w:r w:rsidRPr="00B17A04">
        <w:t>А также детям-сиротам на сумму 2 604 386, 45 руб</w:t>
      </w:r>
      <w:r w:rsidR="0053759D">
        <w:t>.</w:t>
      </w:r>
      <w:r w:rsidRPr="00B17A04">
        <w:t xml:space="preserve"> по адресам:</w:t>
      </w:r>
    </w:p>
    <w:p w:rsidR="00B17A04" w:rsidRPr="00B17A04" w:rsidRDefault="00B17A04" w:rsidP="00587F1C">
      <w:pPr>
        <w:ind w:firstLine="851"/>
        <w:jc w:val="both"/>
      </w:pPr>
      <w:r w:rsidRPr="00B17A04">
        <w:t>-</w:t>
      </w:r>
      <w:r w:rsidR="0053759D" w:rsidRPr="0053759D">
        <w:t xml:space="preserve"> </w:t>
      </w:r>
      <w:r w:rsidR="0053759D" w:rsidRPr="00B17A04">
        <w:t>ул.</w:t>
      </w:r>
      <w:r w:rsidR="0053759D">
        <w:t xml:space="preserve"> </w:t>
      </w:r>
      <w:r w:rsidRPr="00B17A04">
        <w:t xml:space="preserve">2-я </w:t>
      </w:r>
      <w:proofErr w:type="spellStart"/>
      <w:r w:rsidRPr="00B17A04">
        <w:t>Новоостанкинская</w:t>
      </w:r>
      <w:proofErr w:type="spellEnd"/>
      <w:r w:rsidRPr="00B17A04">
        <w:t>, д.</w:t>
      </w:r>
      <w:r w:rsidR="0053759D">
        <w:t xml:space="preserve"> </w:t>
      </w:r>
      <w:r w:rsidRPr="00B17A04">
        <w:t>19, кв. 6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>-</w:t>
      </w:r>
      <w:r w:rsidR="0053759D" w:rsidRPr="0053759D">
        <w:t xml:space="preserve"> </w:t>
      </w:r>
      <w:r w:rsidR="0053759D" w:rsidRPr="00B17A04">
        <w:t>ул.</w:t>
      </w:r>
      <w:r w:rsidR="0053759D">
        <w:t xml:space="preserve"> </w:t>
      </w:r>
      <w:r w:rsidRPr="00B17A04">
        <w:t>2-я Останкинская, д.</w:t>
      </w:r>
      <w:r w:rsidR="0053759D">
        <w:t xml:space="preserve"> </w:t>
      </w:r>
      <w:r w:rsidRPr="00B17A04">
        <w:t>10, кв. 60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>-ул. Годовикова</w:t>
      </w:r>
      <w:r w:rsidR="0053759D">
        <w:t>,</w:t>
      </w:r>
      <w:r w:rsidRPr="00B17A04">
        <w:t xml:space="preserve"> д.</w:t>
      </w:r>
      <w:r w:rsidR="0053759D">
        <w:t xml:space="preserve"> </w:t>
      </w:r>
      <w:r w:rsidRPr="00B17A04">
        <w:t>5, кв. 43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>-</w:t>
      </w:r>
      <w:r w:rsidR="0053759D">
        <w:t xml:space="preserve"> П</w:t>
      </w:r>
      <w:r w:rsidRPr="00B17A04">
        <w:t>роспект Мира, д. 103, кв. 115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>-</w:t>
      </w:r>
      <w:r w:rsidR="0053759D">
        <w:t xml:space="preserve"> </w:t>
      </w:r>
      <w:r w:rsidRPr="00B17A04">
        <w:t xml:space="preserve">ул. </w:t>
      </w:r>
      <w:proofErr w:type="spellStart"/>
      <w:r w:rsidRPr="00B17A04">
        <w:t>Цандера</w:t>
      </w:r>
      <w:proofErr w:type="spellEnd"/>
      <w:r w:rsidRPr="00B17A04">
        <w:t>, д. 7, кв. 614</w:t>
      </w:r>
      <w:r w:rsidR="0053759D">
        <w:t>;</w:t>
      </w:r>
    </w:p>
    <w:p w:rsidR="00B17A04" w:rsidRPr="00B17A04" w:rsidRDefault="00B17A04" w:rsidP="00587F1C">
      <w:pPr>
        <w:ind w:firstLine="851"/>
        <w:jc w:val="both"/>
      </w:pPr>
      <w:r w:rsidRPr="00B17A04">
        <w:t>-</w:t>
      </w:r>
      <w:r w:rsidR="0053759D">
        <w:t xml:space="preserve"> </w:t>
      </w:r>
      <w:r w:rsidRPr="00B17A04">
        <w:t xml:space="preserve">ул. </w:t>
      </w:r>
      <w:proofErr w:type="spellStart"/>
      <w:r w:rsidRPr="00B17A04">
        <w:t>Цандера</w:t>
      </w:r>
      <w:proofErr w:type="spellEnd"/>
      <w:r w:rsidRPr="00B17A04">
        <w:t>, д. 7, кв. 335</w:t>
      </w:r>
      <w:r w:rsidR="0053759D">
        <w:t>.</w:t>
      </w:r>
    </w:p>
    <w:p w:rsidR="00B17A04" w:rsidRPr="00B17A04" w:rsidRDefault="00B17A04" w:rsidP="00587F1C">
      <w:pPr>
        <w:ind w:firstLine="851"/>
        <w:jc w:val="both"/>
      </w:pPr>
      <w:r w:rsidRPr="00B17A04">
        <w:t>В рамках проведения ремонтных работ были сделаны: косметический ремонт комнат, коридора, замена сантехники во всей квартире, замена окон, покраска стен и пола, установка межкомнатных, входных дверей и дверей в ванн</w:t>
      </w:r>
      <w:r w:rsidRPr="00925A53">
        <w:t>ой</w:t>
      </w:r>
      <w:r w:rsidR="00925A53">
        <w:t xml:space="preserve"> комнате </w:t>
      </w:r>
      <w:r w:rsidRPr="00B17A04">
        <w:t>и туалете.</w:t>
      </w:r>
    </w:p>
    <w:p w:rsidR="00B17A04" w:rsidRDefault="00B17A04" w:rsidP="00587F1C">
      <w:pPr>
        <w:rPr>
          <w:b/>
        </w:rPr>
      </w:pPr>
    </w:p>
    <w:p w:rsidR="00AA2CF1" w:rsidRPr="00AA2CF1" w:rsidRDefault="00AA2CF1" w:rsidP="00587F1C">
      <w:pPr>
        <w:jc w:val="center"/>
        <w:rPr>
          <w:b/>
        </w:rPr>
      </w:pPr>
      <w:r w:rsidRPr="00AA2CF1">
        <w:rPr>
          <w:b/>
        </w:rPr>
        <w:t>Благотворительность</w:t>
      </w:r>
    </w:p>
    <w:p w:rsidR="00AA2CF1" w:rsidRDefault="00AA2CF1" w:rsidP="00587F1C">
      <w:pPr>
        <w:ind w:firstLine="851"/>
        <w:jc w:val="both"/>
      </w:pPr>
      <w:r>
        <w:t>Предприятия района принимают активное участие в общегородских благотворительных акциях, таких как: «Соберем детей в школу».</w:t>
      </w:r>
    </w:p>
    <w:p w:rsidR="00AA2CF1" w:rsidRPr="0050316A" w:rsidRDefault="0050316A" w:rsidP="00587F1C">
      <w:pPr>
        <w:ind w:firstLine="851"/>
        <w:jc w:val="both"/>
      </w:pPr>
      <w:r w:rsidRPr="0050316A">
        <w:t xml:space="preserve">Торговыми предприятиями </w:t>
      </w:r>
      <w:r w:rsidR="00AA2CF1" w:rsidRPr="0050316A">
        <w:t xml:space="preserve">была оказана помощь </w:t>
      </w:r>
      <w:r w:rsidRPr="0050316A">
        <w:t xml:space="preserve">малообеспеченным семьям </w:t>
      </w:r>
      <w:r w:rsidR="00AA2CF1" w:rsidRPr="0050316A">
        <w:t>в приобретении канцелярских школьно-письменных товаров</w:t>
      </w:r>
      <w:r w:rsidRPr="0050316A">
        <w:t xml:space="preserve"> и</w:t>
      </w:r>
      <w:r w:rsidR="00AA2CF1" w:rsidRPr="0050316A">
        <w:t xml:space="preserve"> школьных рюкзаков.</w:t>
      </w:r>
    </w:p>
    <w:p w:rsidR="00AA2CF1" w:rsidRDefault="00AA2CF1" w:rsidP="00587F1C">
      <w:pPr>
        <w:ind w:firstLine="851"/>
        <w:jc w:val="both"/>
      </w:pPr>
      <w:r w:rsidRPr="0050316A">
        <w:t>Предприятия</w:t>
      </w:r>
      <w:r>
        <w:t xml:space="preserve"> бытового обслуживания ежемесячно предоставляют социально незащищённым слоям населения талоны в количестве 540 шт. по спискам Совета ветеранов и Общества инвалидов на оказание парикмахерских услуг, услуг по ремонту обуви, по ремонту часов и замене батареек.</w:t>
      </w:r>
    </w:p>
    <w:p w:rsidR="00AA2CF1" w:rsidRDefault="00AA2CF1" w:rsidP="00587F1C">
      <w:pPr>
        <w:ind w:firstLine="851"/>
        <w:jc w:val="both"/>
      </w:pPr>
      <w:r>
        <w:t>Предприятие общественного питания ООО «</w:t>
      </w:r>
      <w:proofErr w:type="spellStart"/>
      <w:r>
        <w:t>Морекум</w:t>
      </w:r>
      <w:proofErr w:type="spellEnd"/>
      <w:r>
        <w:t xml:space="preserve">» ресторан «Твин </w:t>
      </w:r>
      <w:proofErr w:type="spellStart"/>
      <w:r>
        <w:t>Пигз</w:t>
      </w:r>
      <w:proofErr w:type="spellEnd"/>
      <w:r>
        <w:t xml:space="preserve">» устраивает благотворительные обеды на протяжении 19 лет. </w:t>
      </w:r>
    </w:p>
    <w:p w:rsidR="00AA2CF1" w:rsidRDefault="00AA2CF1" w:rsidP="00587F1C">
      <w:pPr>
        <w:ind w:firstLine="851"/>
        <w:jc w:val="both"/>
      </w:pPr>
      <w:r>
        <w:t>Традиционно в Останкинском районе проводятся благотворительные мероприятия с привлечением организаций района и предприятий потребительского рынка и услуг, например, к празднованию Великой Пасхи (куличи), к Дню Победы в Великой Отечественной Войне (продовольственные наборы), Масленицы и др.</w:t>
      </w:r>
    </w:p>
    <w:p w:rsidR="00AA2CF1" w:rsidRPr="00B17A04" w:rsidRDefault="00AA2CF1" w:rsidP="00587F1C">
      <w:pPr>
        <w:rPr>
          <w:b/>
        </w:rPr>
      </w:pPr>
    </w:p>
    <w:p w:rsidR="00B17A04" w:rsidRPr="00B17A04" w:rsidRDefault="00B17A04" w:rsidP="00587F1C">
      <w:pPr>
        <w:contextualSpacing/>
        <w:jc w:val="center"/>
        <w:rPr>
          <w:b/>
        </w:rPr>
      </w:pPr>
      <w:r w:rsidRPr="00B17A04">
        <w:rPr>
          <w:b/>
        </w:rPr>
        <w:t>Призыв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В целях обеспечения выполнения Федерального закона от 28 марта 1998 г.</w:t>
      </w:r>
      <w:r>
        <w:t xml:space="preserve"> </w:t>
      </w:r>
      <w:r w:rsidRPr="00B17A04">
        <w:t>№</w:t>
      </w:r>
      <w:r>
        <w:t> </w:t>
      </w:r>
      <w:r w:rsidRPr="00B17A04">
        <w:t xml:space="preserve">53-ФЗ «О воинской обязанности и военной службе», Федеральным законом от 25 июля 2002 г. № 113-ФЗ «Об альтернативной гражданской службе», на основании распоряжений управы Останкинского района от 10 марта 2021 г. № 19 и от 21 октября 2021 г. № 141 «О создании рабочей группы по координации деятельности в период проведения мероприятий по призыву граждан в Вооруженные силы </w:t>
      </w:r>
      <w:r w:rsidRPr="00B17A04">
        <w:lastRenderedPageBreak/>
        <w:t>Российской Федерации при управе Останкинского района города Москвы в период проведения призывной кампании 2021 года» в Останкинском районе сформирован</w:t>
      </w:r>
      <w:r w:rsidR="00925A53">
        <w:t>а</w:t>
      </w:r>
      <w:r w:rsidRPr="00B17A04">
        <w:t xml:space="preserve"> межведомственная рабочая группа по координации деятельности в период проведения мероприятий по призыву граждан в Вооруженные силы Российской Федерации. 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В весен</w:t>
      </w:r>
      <w:r w:rsidRPr="00925A53">
        <w:t>н</w:t>
      </w:r>
      <w:r w:rsidR="00925A53" w:rsidRPr="00925A53">
        <w:t>и</w:t>
      </w:r>
      <w:r w:rsidRPr="00925A53">
        <w:t>й</w:t>
      </w:r>
      <w:r w:rsidRPr="00B17A04">
        <w:t xml:space="preserve"> период 2021 года в Останкинском районе подлежало </w:t>
      </w:r>
      <w:r w:rsidRPr="00925A53">
        <w:t>призыву 170</w:t>
      </w:r>
      <w:r w:rsidRPr="00B17A04">
        <w:t xml:space="preserve"> человек. Призвано в армию 28 человек при нормативе 26 человек, что составляет 108 %. Из 115 человек, явившихся не призвано в связи с отсрочкой или по состоянию здоровья 87 человек. Признано уклонистами 12 человек. На территории района не проживают 43 человека.   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 xml:space="preserve">В осенний период 2021 года в Останкинском районе по данным </w:t>
      </w:r>
      <w:r w:rsidR="00346834">
        <w:t>О</w:t>
      </w:r>
      <w:r w:rsidR="00346834" w:rsidRPr="00346834">
        <w:t>бъединенн</w:t>
      </w:r>
      <w:r w:rsidR="00346834">
        <w:t>ого</w:t>
      </w:r>
      <w:r w:rsidR="00346834" w:rsidRPr="00346834">
        <w:t xml:space="preserve"> Военн</w:t>
      </w:r>
      <w:r w:rsidR="00346834">
        <w:t>ого</w:t>
      </w:r>
      <w:r w:rsidR="00346834" w:rsidRPr="00346834">
        <w:t xml:space="preserve"> комиссариат</w:t>
      </w:r>
      <w:r w:rsidR="00346834">
        <w:t>а</w:t>
      </w:r>
      <w:r w:rsidR="00346834" w:rsidRPr="00346834">
        <w:t xml:space="preserve"> (Останкинского района СВАО г. Москвы)</w:t>
      </w:r>
      <w:r w:rsidRPr="00B17A04">
        <w:t xml:space="preserve"> подлежало призыву 164 человека. Управой были отработаны вновь введенные дома на Березовой аллеи и на призывную комиссию прибыло 184 человека, из них не призвано в связи с отсрочкой или по состоянию здоровья 162 человека. Призвано в армию 22 человека при нормативе 26 человек, что составляет 84,6 %. Признано уклонистами 49 человек. </w:t>
      </w:r>
    </w:p>
    <w:p w:rsidR="00B17A04" w:rsidRPr="00B17A04" w:rsidRDefault="00B17A04" w:rsidP="00587F1C">
      <w:pPr>
        <w:contextualSpacing/>
        <w:jc w:val="both"/>
      </w:pPr>
    </w:p>
    <w:p w:rsidR="00B17A04" w:rsidRPr="00B17A04" w:rsidRDefault="00B17A04" w:rsidP="00587F1C">
      <w:pPr>
        <w:ind w:firstLine="708"/>
        <w:contextualSpacing/>
        <w:jc w:val="center"/>
        <w:rPr>
          <w:b/>
        </w:rPr>
      </w:pPr>
      <w:r w:rsidRPr="00B17A04">
        <w:rPr>
          <w:b/>
        </w:rPr>
        <w:t>Народная дружина Останкинского района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Народная дружина Останкинского района входит в состав Народной дружины СВАО и является частью Московской Городской народной дружины. В работе руководствуется нормативными документами: Федеральным законом Российской Федерации: от 2 апреля 2014 года № 44-ФЗ «Об участии граждан в охране общественного порядка» и Законом города Москвы от 26 июня 2002 года № 36 «О Московской городской народной дружине».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Народная дружина принимала участие: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- во вручении повесток гражданам, подлежащим призыву;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- в патрулировании мест несанкционированной торговли;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- в обеспечении безопасности при проведении районных мероприятий;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- в рейдах по выявлению надписи «Спайс» и надписей экстремистской направленности;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- в обеспечении безопасности на избирательных участках района во время проведения выборов в Государственную Думу Федерального Собрания Российской Федерации и Всероссийской переписи населения 2020.</w:t>
      </w:r>
    </w:p>
    <w:p w:rsidR="00B17A04" w:rsidRPr="00B17A04" w:rsidRDefault="00B17A04" w:rsidP="00587F1C">
      <w:pPr>
        <w:ind w:firstLine="708"/>
        <w:contextualSpacing/>
        <w:jc w:val="both"/>
      </w:pPr>
      <w:r w:rsidRPr="00B17A04">
        <w:t>Народная дружина в летний период патрулировала места отдыха и купания, а также проводила профилактические беседы с асоциальными жителями района.</w:t>
      </w:r>
    </w:p>
    <w:p w:rsidR="004A01A6" w:rsidRPr="00B17A04" w:rsidRDefault="004A01A6" w:rsidP="00587F1C"/>
    <w:p w:rsidR="00E15CF4" w:rsidRPr="00B17A04" w:rsidRDefault="00E15CF4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 xml:space="preserve">Комиссии по делам несовершеннолетних и защите их прав Останкинского района города Москвы </w:t>
      </w:r>
    </w:p>
    <w:p w:rsidR="00051FC8" w:rsidRPr="00B17A04" w:rsidRDefault="00051FC8" w:rsidP="00587F1C">
      <w:pPr>
        <w:ind w:firstLine="708"/>
        <w:jc w:val="both"/>
        <w:rPr>
          <w:b/>
        </w:rPr>
      </w:pPr>
      <w:r w:rsidRPr="00B17A04">
        <w:t xml:space="preserve">Работа комиссии по делам несовершеннолетних и защите их прав Останкинского района города Москвы (далее </w:t>
      </w:r>
      <w:proofErr w:type="spellStart"/>
      <w:r w:rsidRPr="00B17A04">
        <w:t>КДНиЗП</w:t>
      </w:r>
      <w:proofErr w:type="spellEnd"/>
      <w:r w:rsidRPr="00B17A04">
        <w:t>) строится во взаимодействии с органами и учреждениями системы профилактики безнадзорности и правонарушений несовершеннолетних</w:t>
      </w:r>
      <w:r w:rsidRPr="00B17A04">
        <w:rPr>
          <w:rStyle w:val="a9"/>
        </w:rPr>
        <w:t xml:space="preserve"> </w:t>
      </w:r>
      <w:r w:rsidRPr="00B17A04">
        <w:rPr>
          <w:rStyle w:val="a9"/>
          <w:b w:val="0"/>
        </w:rPr>
        <w:t>в соответствии</w:t>
      </w:r>
      <w:r w:rsidRPr="00B17A04">
        <w:t xml:space="preserve"> с требованиями Федерального Закона Российской Федерации «Об основах системы профилактики безнадзорности и правонарушений несовершеннолетних» №120 - </w:t>
      </w:r>
      <w:r w:rsidRPr="00B17A04">
        <w:lastRenderedPageBreak/>
        <w:t>ФЗ</w:t>
      </w:r>
      <w:r w:rsidRPr="00B17A04">
        <w:rPr>
          <w:rStyle w:val="a9"/>
        </w:rPr>
        <w:t xml:space="preserve"> </w:t>
      </w:r>
      <w:r w:rsidRPr="00B17A04">
        <w:t xml:space="preserve">от 24.06.1999г., </w:t>
      </w:r>
      <w:r w:rsidRPr="00B17A04">
        <w:rPr>
          <w:rStyle w:val="a9"/>
          <w:b w:val="0"/>
        </w:rPr>
        <w:t xml:space="preserve">с Регламентом межведомственного взаимодействия по выявлению семейного неблагополучия, организация работы с семьями, находящимися в социально-опасном положении, трудной жизненной ситуации. </w:t>
      </w:r>
    </w:p>
    <w:p w:rsidR="00051FC8" w:rsidRPr="00B17A04" w:rsidRDefault="00051FC8" w:rsidP="00587F1C">
      <w:pPr>
        <w:ind w:firstLine="708"/>
        <w:jc w:val="both"/>
      </w:pPr>
      <w:r w:rsidRPr="00B17A04">
        <w:t xml:space="preserve">В 2021 году было </w:t>
      </w:r>
      <w:r w:rsidRPr="00B17A04">
        <w:rPr>
          <w:bCs/>
          <w:iCs/>
        </w:rPr>
        <w:t xml:space="preserve">проведено </w:t>
      </w:r>
      <w:r w:rsidRPr="00B17A04">
        <w:t xml:space="preserve">25 </w:t>
      </w:r>
      <w:r w:rsidRPr="00B17A04">
        <w:rPr>
          <w:bCs/>
          <w:iCs/>
        </w:rPr>
        <w:t>заседаний комиссий.</w:t>
      </w:r>
    </w:p>
    <w:p w:rsidR="00051FC8" w:rsidRPr="00B17A04" w:rsidRDefault="00051FC8" w:rsidP="00587F1C">
      <w:pPr>
        <w:pStyle w:val="a3"/>
        <w:ind w:left="0" w:firstLine="708"/>
        <w:contextualSpacing w:val="0"/>
      </w:pPr>
      <w:r w:rsidRPr="00B17A04">
        <w:t xml:space="preserve">Всего рассмотрено 75 административных протоколов. </w:t>
      </w:r>
    </w:p>
    <w:p w:rsidR="00051FC8" w:rsidRPr="00B17A04" w:rsidRDefault="00051FC8" w:rsidP="00587F1C">
      <w:pPr>
        <w:pStyle w:val="a3"/>
        <w:ind w:left="0" w:firstLine="708"/>
        <w:contextualSpacing w:val="0"/>
      </w:pPr>
      <w:r w:rsidRPr="00B17A04">
        <w:t>43 несовершеннолетних состояли на учете, из них совершивших повторные преступления /правонарушения/ антиобщественные деяния в 2021 году не было</w:t>
      </w:r>
      <w:r w:rsidR="00441935" w:rsidRPr="00B17A04">
        <w:t>;</w:t>
      </w:r>
    </w:p>
    <w:p w:rsidR="00051FC8" w:rsidRPr="00B17A04" w:rsidRDefault="00051FC8" w:rsidP="00587F1C">
      <w:pPr>
        <w:pStyle w:val="a3"/>
        <w:ind w:left="0" w:firstLine="708"/>
        <w:contextualSpacing w:val="0"/>
      </w:pPr>
      <w:r w:rsidRPr="00B17A04">
        <w:t>29 подростк</w:t>
      </w:r>
      <w:r w:rsidR="00441935" w:rsidRPr="00B17A04">
        <w:t>ов</w:t>
      </w:r>
      <w:r w:rsidRPr="00B17A04">
        <w:t xml:space="preserve"> были сняты с учета- (их них 23 по исправлению)</w:t>
      </w:r>
      <w:r w:rsidR="00441935" w:rsidRPr="00B17A04">
        <w:t>;</w:t>
      </w:r>
    </w:p>
    <w:p w:rsidR="00051FC8" w:rsidRPr="00B17A04" w:rsidRDefault="00051FC8" w:rsidP="00587F1C">
      <w:pPr>
        <w:pStyle w:val="a3"/>
        <w:ind w:left="0" w:firstLine="708"/>
        <w:contextualSpacing w:val="0"/>
        <w:jc w:val="both"/>
      </w:pPr>
      <w:r w:rsidRPr="00B17A04">
        <w:t>95% несовершеннолетних состоящих на учете в КДН и ЗП, были «охвачены» различными формами организованного досуга и спорта (занятость всегда находится на контроле комиссии).</w:t>
      </w:r>
    </w:p>
    <w:p w:rsidR="00051FC8" w:rsidRPr="00B17A04" w:rsidRDefault="00051FC8" w:rsidP="00587F1C">
      <w:pPr>
        <w:pStyle w:val="a3"/>
        <w:ind w:left="0" w:firstLine="708"/>
        <w:contextualSpacing w:val="0"/>
      </w:pPr>
      <w:r w:rsidRPr="00B17A04">
        <w:t>Всего было рассмотрено протоколов на родителей- 49, 6 семей состояло на учете в социально опасном положении.</w:t>
      </w:r>
    </w:p>
    <w:p w:rsidR="00051FC8" w:rsidRPr="00B17A04" w:rsidRDefault="00051FC8" w:rsidP="00587F1C">
      <w:pPr>
        <w:pStyle w:val="a3"/>
        <w:ind w:left="0" w:firstLine="708"/>
        <w:contextualSpacing w:val="0"/>
        <w:jc w:val="both"/>
      </w:pPr>
      <w:r w:rsidRPr="00B17A04">
        <w:t>За 2021 год комиссией было проведено 25 проверок учреждений системы профилактики. Выписаны 4 представления.</w:t>
      </w:r>
    </w:p>
    <w:p w:rsidR="00051FC8" w:rsidRPr="00B17A04" w:rsidRDefault="00051FC8" w:rsidP="00587F1C">
      <w:pPr>
        <w:tabs>
          <w:tab w:val="left" w:pos="0"/>
        </w:tabs>
        <w:jc w:val="both"/>
      </w:pPr>
      <w:r w:rsidRPr="00B17A04">
        <w:tab/>
      </w:r>
      <w:proofErr w:type="spellStart"/>
      <w:r w:rsidRPr="00B17A04">
        <w:t>КДНиЗП</w:t>
      </w:r>
      <w:proofErr w:type="spellEnd"/>
      <w:r w:rsidRPr="00B17A04">
        <w:t xml:space="preserve"> проводит мероприятия по координации деятельности органов системы профилактики безнадзорности и правонарушений несовершеннолетних, направленные, в том числе и на профилактику преступлений и правонарушений среди несовершеннолетних, с этой целью проводятся расширенные заседания </w:t>
      </w:r>
      <w:proofErr w:type="spellStart"/>
      <w:r w:rsidRPr="00B17A04">
        <w:t>КДНиЗП</w:t>
      </w:r>
      <w:proofErr w:type="spellEnd"/>
      <w:r w:rsidRPr="00B17A04">
        <w:t xml:space="preserve">, совещания, круглые столы, координационные совещания на которых рассматриваются проблемные вопросы по данной тематике и ищутся пути их оптимального решения по вопросу межведомственного взаимодействия учреждений системы профилактики в Останкинском районе на 2021 год. </w:t>
      </w:r>
    </w:p>
    <w:p w:rsidR="00051FC8" w:rsidRPr="00B17A04" w:rsidRDefault="00051FC8" w:rsidP="00587F1C">
      <w:pPr>
        <w:pStyle w:val="a3"/>
        <w:tabs>
          <w:tab w:val="num" w:pos="0"/>
        </w:tabs>
        <w:ind w:left="0" w:firstLine="426"/>
        <w:jc w:val="both"/>
        <w:rPr>
          <w:bCs/>
          <w:i/>
          <w:iCs/>
        </w:rPr>
      </w:pPr>
      <w:r w:rsidRPr="00B17A04">
        <w:rPr>
          <w:b/>
          <w:bCs/>
          <w:i/>
          <w:iCs/>
        </w:rPr>
        <w:tab/>
      </w:r>
      <w:r w:rsidRPr="00B17A04">
        <w:t>На территории Останкинского района с привлечением ОДН ОМВД по Останкинскому району, КДН и ЗП, ГБУ ЦСПСиД «Родник», ОПОП проводятся профилактические мероприятия «Подросток»,</w:t>
      </w:r>
      <w:r w:rsidRPr="00B17A04">
        <w:rPr>
          <w:sz w:val="24"/>
          <w:szCs w:val="24"/>
        </w:rPr>
        <w:t xml:space="preserve"> </w:t>
      </w:r>
      <w:r w:rsidRPr="00B17A04">
        <w:t xml:space="preserve">акции «Безопасность», «Твой выбор», «С ненавистью и ксенофобией нам не по пути», </w:t>
      </w:r>
      <w:r w:rsidRPr="00B17A04">
        <w:rPr>
          <w:rStyle w:val="normaltextrun1"/>
          <w:bCs/>
        </w:rPr>
        <w:t xml:space="preserve">«Сообщи, где торгуют смертью», </w:t>
      </w:r>
      <w:r w:rsidRPr="00B17A04">
        <w:t>«Дети России-2021» и др.   2021- было проведено 12 операций и акций.</w:t>
      </w:r>
    </w:p>
    <w:p w:rsidR="00051FC8" w:rsidRPr="00B17A04" w:rsidRDefault="00051FC8" w:rsidP="00587F1C">
      <w:pPr>
        <w:pStyle w:val="a6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B17A04">
        <w:rPr>
          <w:sz w:val="28"/>
          <w:szCs w:val="28"/>
        </w:rPr>
        <w:t xml:space="preserve">Операции «Подросток» направлены на профилактику правонарушений несовершеннолетних, предотвращение нарушений общественного порядка во время проведения массовых мероприятий, связанных с каникулами; организацию досуга; выявления и учета несовершеннолетних, уклоняющихся от продолжения обучения, оказание им помощи; профилактики наркомании и др. </w:t>
      </w:r>
    </w:p>
    <w:p w:rsidR="00051FC8" w:rsidRPr="00B17A04" w:rsidRDefault="00051FC8" w:rsidP="00587F1C">
      <w:pPr>
        <w:ind w:firstLine="708"/>
        <w:jc w:val="both"/>
      </w:pPr>
      <w:r w:rsidRPr="00B17A04">
        <w:t xml:space="preserve">В рамках профилактических акций КДН и ЗП совместно с представителями полиции, ГБУ Центр «Родник», ОСЗН Алексеевского района проводят рейды проверки по месту жительства несовершеннолетних и неблагополучных семей, состоящих на учете в ОДН ОМВД и </w:t>
      </w:r>
      <w:proofErr w:type="spellStart"/>
      <w:r w:rsidRPr="00B17A04">
        <w:t>КДНиЗП</w:t>
      </w:r>
      <w:proofErr w:type="spellEnd"/>
      <w:r w:rsidRPr="00B17A04">
        <w:t xml:space="preserve">. </w:t>
      </w:r>
    </w:p>
    <w:p w:rsidR="00051FC8" w:rsidRPr="00B17A04" w:rsidRDefault="00051FC8" w:rsidP="00587F1C">
      <w:pPr>
        <w:pStyle w:val="a3"/>
        <w:ind w:left="0" w:firstLine="708"/>
        <w:jc w:val="both"/>
        <w:rPr>
          <w:bCs/>
        </w:rPr>
      </w:pPr>
      <w:r w:rsidRPr="00B17A04">
        <w:t xml:space="preserve">Ежемесячно проводится мониторинг, с целью выявления торговых организаций, допускающих продажу алкогольной продукции несовершеннолетним. </w:t>
      </w:r>
      <w:r w:rsidRPr="00B17A04">
        <w:rPr>
          <w:bCs/>
        </w:rPr>
        <w:t>Управа Останкинского района города Москвы проинформировала всех руководителей предприятий потребительского рынка и услуг о запрете реализации несовершеннолетним спиртосодержащей и табачной продукции.</w:t>
      </w:r>
    </w:p>
    <w:p w:rsidR="00051FC8" w:rsidRPr="00B17A04" w:rsidRDefault="00051FC8" w:rsidP="00587F1C">
      <w:pPr>
        <w:shd w:val="clear" w:color="auto" w:fill="FFFFFF"/>
        <w:ind w:firstLine="708"/>
        <w:jc w:val="both"/>
      </w:pPr>
      <w:r w:rsidRPr="00B17A04">
        <w:t>Ежеквартально проводится мониторинг сайтов групп суицидальной и террористической направленности.</w:t>
      </w:r>
    </w:p>
    <w:p w:rsidR="00051FC8" w:rsidRPr="00B17A04" w:rsidRDefault="00051FC8" w:rsidP="00587F1C">
      <w:pPr>
        <w:pStyle w:val="a3"/>
        <w:ind w:left="0" w:firstLine="708"/>
        <w:jc w:val="both"/>
      </w:pPr>
      <w:r w:rsidRPr="00B17A04">
        <w:rPr>
          <w:bCs/>
        </w:rPr>
        <w:lastRenderedPageBreak/>
        <w:t>ГБУ «</w:t>
      </w:r>
      <w:proofErr w:type="spellStart"/>
      <w:r w:rsidRPr="00B17A04">
        <w:rPr>
          <w:bCs/>
        </w:rPr>
        <w:t>Жилищник</w:t>
      </w:r>
      <w:proofErr w:type="spellEnd"/>
      <w:r w:rsidRPr="00B17A04">
        <w:rPr>
          <w:bCs/>
        </w:rPr>
        <w:t xml:space="preserve"> Останкинского района» проводит рейды по </w:t>
      </w:r>
      <w:r w:rsidRPr="00B17A04">
        <w:t>каждому домовладению, с целью проверки отсутствия доступа на чердачные помещения, наличие замков и пломб.</w:t>
      </w:r>
    </w:p>
    <w:p w:rsidR="00051FC8" w:rsidRPr="00B17A04" w:rsidRDefault="00051FC8" w:rsidP="00587F1C">
      <w:pPr>
        <w:pStyle w:val="a3"/>
        <w:ind w:left="0" w:firstLine="708"/>
        <w:jc w:val="both"/>
        <w:rPr>
          <w:bCs/>
        </w:rPr>
      </w:pPr>
      <w:r w:rsidRPr="00B17A04">
        <w:t>ГБУ СДЦ «Останкино» организовал рейды по детским и спортивным площадкам, с целью выявление правонарушений со стороны подростков. За весь период, в дневное время, правонарушений замечено не было.</w:t>
      </w:r>
    </w:p>
    <w:p w:rsidR="00051FC8" w:rsidRPr="00B17A04" w:rsidRDefault="00051FC8" w:rsidP="00587F1C">
      <w:pPr>
        <w:ind w:firstLine="708"/>
        <w:jc w:val="both"/>
        <w:rPr>
          <w:b/>
          <w:bCs/>
          <w:i/>
          <w:iCs/>
        </w:rPr>
      </w:pPr>
      <w:r w:rsidRPr="00B17A04">
        <w:rPr>
          <w:bCs/>
          <w:iCs/>
        </w:rPr>
        <w:t>При взаимодействии с образовательными учреждениями прошли мероприятия</w:t>
      </w:r>
      <w:r w:rsidRPr="00B17A04">
        <w:rPr>
          <w:b/>
          <w:bCs/>
          <w:i/>
          <w:iCs/>
        </w:rPr>
        <w:t>:</w:t>
      </w:r>
    </w:p>
    <w:p w:rsidR="00051FC8" w:rsidRPr="00B17A04" w:rsidRDefault="00051FC8" w:rsidP="00587F1C">
      <w:pPr>
        <w:pStyle w:val="a3"/>
        <w:ind w:left="0" w:firstLine="708"/>
        <w:jc w:val="both"/>
      </w:pPr>
      <w:r w:rsidRPr="00B17A04">
        <w:t>Мероприятия посвященное Международному Дню толерантности:</w:t>
      </w:r>
    </w:p>
    <w:p w:rsidR="00051FC8" w:rsidRPr="00B17A04" w:rsidRDefault="00051FC8" w:rsidP="00587F1C">
      <w:pPr>
        <w:jc w:val="both"/>
        <w:rPr>
          <w:bCs/>
        </w:rPr>
      </w:pPr>
      <w:r w:rsidRPr="00B17A04">
        <w:t>Для обучающихся 5-6-х классов онлайн-мероприятие «Час толерантности», на котором присутствовало 200 обучающихся, выставка детских рисунков на тему «Мы - единая планета, мы единая семья». Традицион</w:t>
      </w:r>
      <w:r w:rsidR="00441935" w:rsidRPr="00B17A04">
        <w:t>ного каждый год проходит игра (</w:t>
      </w:r>
      <w:r w:rsidRPr="00B17A04">
        <w:t xml:space="preserve">в этом году по системе </w:t>
      </w:r>
      <w:r w:rsidRPr="00B17A04">
        <w:rPr>
          <w:lang w:val="en-US"/>
        </w:rPr>
        <w:t>ZOOM</w:t>
      </w:r>
      <w:r w:rsidRPr="00B17A04">
        <w:t xml:space="preserve">) «Подросток и закон» и </w:t>
      </w:r>
      <w:proofErr w:type="spellStart"/>
      <w:r w:rsidRPr="00B17A04">
        <w:t>брейн</w:t>
      </w:r>
      <w:proofErr w:type="spellEnd"/>
      <w:r w:rsidRPr="00B17A04">
        <w:t>-ринг по профилактике негативных проявлений в молодежной среде «Ценности жизни».</w:t>
      </w:r>
    </w:p>
    <w:p w:rsidR="00051FC8" w:rsidRPr="00B17A04" w:rsidRDefault="00051FC8" w:rsidP="00587F1C">
      <w:pPr>
        <w:pStyle w:val="a3"/>
        <w:ind w:left="0" w:firstLine="708"/>
        <w:jc w:val="both"/>
        <w:rPr>
          <w:bCs/>
        </w:rPr>
      </w:pPr>
      <w:r w:rsidRPr="00B17A04">
        <w:t>Библиотеке-</w:t>
      </w:r>
      <w:proofErr w:type="spellStart"/>
      <w:r w:rsidRPr="00B17A04">
        <w:t>медиацентр</w:t>
      </w:r>
      <w:proofErr w:type="spellEnd"/>
      <w:r w:rsidRPr="00B17A04">
        <w:t xml:space="preserve"> №67 проведена районная викторина «По страницам Истории» среди учащихся 4-х и 5-х классов школ Останкинского района.</w:t>
      </w:r>
    </w:p>
    <w:p w:rsidR="00051FC8" w:rsidRPr="00B17A04" w:rsidRDefault="00051FC8" w:rsidP="00587F1C">
      <w:pPr>
        <w:pStyle w:val="a3"/>
        <w:ind w:left="0" w:firstLine="708"/>
        <w:jc w:val="both"/>
        <w:rPr>
          <w:bCs/>
        </w:rPr>
      </w:pPr>
      <w:r w:rsidRPr="00B17A04">
        <w:t>В образовательных учреждениях проходят мероприятия, направленные на профилактику детского травматизма и правонарушений на объектах железнодорожного транспорта с привлечением сотрудников ЛУ (ЛО) Московского транспортного узла.</w:t>
      </w:r>
    </w:p>
    <w:p w:rsidR="00051FC8" w:rsidRPr="00B17A04" w:rsidRDefault="00051FC8" w:rsidP="00587F1C">
      <w:pPr>
        <w:pStyle w:val="a3"/>
        <w:ind w:left="0" w:firstLine="708"/>
        <w:jc w:val="both"/>
        <w:rPr>
          <w:bCs/>
        </w:rPr>
      </w:pPr>
      <w:r w:rsidRPr="00B17A04">
        <w:t>Останкинской Межрайонной прокуратурой проведены мероприятия по правовому просвещению и профилактике употреблении ПАВ несовершеннолетних в образовательных учреждениях района.</w:t>
      </w:r>
    </w:p>
    <w:p w:rsidR="00051FC8" w:rsidRPr="00B17A04" w:rsidRDefault="00051FC8" w:rsidP="00587F1C">
      <w:pPr>
        <w:ind w:firstLine="708"/>
        <w:jc w:val="both"/>
        <w:rPr>
          <w:rStyle w:val="normaltextrun1"/>
        </w:rPr>
      </w:pPr>
      <w:r w:rsidRPr="00B17A04">
        <w:t xml:space="preserve">Несмотря на то, что на территории управы Останкинского района нет учреждений, осуществляющих работу по реабилитации больных наркомании, </w:t>
      </w:r>
      <w:proofErr w:type="spellStart"/>
      <w:r w:rsidRPr="00B17A04">
        <w:t>КДНиЗП</w:t>
      </w:r>
      <w:proofErr w:type="spellEnd"/>
      <w:r w:rsidRPr="00B17A04">
        <w:t xml:space="preserve"> взаимодействует с социально-реабилитационным центром «Возрождение», ДНЦ ГБУЗ МНПЦ наркологии ДЗМ города Москвы и </w:t>
      </w:r>
      <w:r w:rsidRPr="00B17A04">
        <w:rPr>
          <w:rStyle w:val="normaltextrun1"/>
        </w:rPr>
        <w:t>отделом по контролю за оборотом наркотиков УВД по СВАО ГУ МВД России по г. Москве.</w:t>
      </w:r>
    </w:p>
    <w:p w:rsidR="00051FC8" w:rsidRPr="00B17A04" w:rsidRDefault="00051FC8" w:rsidP="00587F1C">
      <w:pPr>
        <w:ind w:firstLine="708"/>
        <w:jc w:val="both"/>
        <w:rPr>
          <w:rStyle w:val="normaltextrun1"/>
        </w:rPr>
      </w:pPr>
      <w:r w:rsidRPr="00B17A04">
        <w:t xml:space="preserve">В рамках месячника антинаркотической направленности и популяризации здорового образа жизни, а также к Международному дню борьбы со злоупотреблением наркотическими средствами и их незаконным оборотом на территории Останкинского района прошли мероприятия: круглый стол в по вопросу профилактики наркомании и предотвращения потребления и распространения наркотических средств и правовой грамотности несовершеннолетних, </w:t>
      </w:r>
      <w:r w:rsidRPr="00B17A04">
        <w:rPr>
          <w:bCs/>
        </w:rPr>
        <w:t xml:space="preserve">расширенное выездное заседание </w:t>
      </w:r>
      <w:proofErr w:type="spellStart"/>
      <w:r w:rsidRPr="00B17A04">
        <w:rPr>
          <w:bCs/>
        </w:rPr>
        <w:t>КДНиЗП</w:t>
      </w:r>
      <w:proofErr w:type="spellEnd"/>
      <w:r w:rsidRPr="00B17A04">
        <w:rPr>
          <w:bCs/>
        </w:rPr>
        <w:t>, конкурс</w:t>
      </w:r>
      <w:r w:rsidRPr="00B17A04">
        <w:t xml:space="preserve"> на лучший плакат, визитку, листовку, рекламу за здоровый образ жизни «Моя жизнь в моих руках»</w:t>
      </w:r>
      <w:r w:rsidRPr="00B17A04">
        <w:rPr>
          <w:bCs/>
        </w:rPr>
        <w:t>.</w:t>
      </w:r>
      <w:r w:rsidRPr="00B17A04">
        <w:t xml:space="preserve"> Оперуполномоченным ОНК УВД по СВАО ГУ МВД России по г.</w:t>
      </w:r>
      <w:r w:rsidR="00441935" w:rsidRPr="00B17A04">
        <w:t> </w:t>
      </w:r>
      <w:r w:rsidRPr="00B17A04">
        <w:t xml:space="preserve">Москве старшим лейтенантом полиции </w:t>
      </w:r>
      <w:proofErr w:type="spellStart"/>
      <w:r w:rsidRPr="00B17A04">
        <w:t>Мусатовой</w:t>
      </w:r>
      <w:proofErr w:type="spellEnd"/>
      <w:r w:rsidRPr="00B17A04">
        <w:t xml:space="preserve"> О.Н. во всех образовательных учреждениях проведены лекции «Административная и уголовная ответственность за совершение правонарушений и преступлений в сфере незаконного оборота наркотиков</w:t>
      </w:r>
      <w:r w:rsidRPr="00B17A04">
        <w:rPr>
          <w:color w:val="0D0D0D"/>
        </w:rPr>
        <w:t xml:space="preserve">». </w:t>
      </w:r>
      <w:r w:rsidRPr="00B17A04">
        <w:t>В ходе проведения лекций обучающимся был продемонстрирован видеофильм «Урок трезвости».</w:t>
      </w:r>
    </w:p>
    <w:p w:rsidR="00051FC8" w:rsidRPr="00B17A04" w:rsidRDefault="00051FC8" w:rsidP="00587F1C">
      <w:pPr>
        <w:pBdr>
          <w:bottom w:val="single" w:sz="4" w:space="31" w:color="FFFFFF"/>
        </w:pBd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bCs/>
          <w:kern w:val="36"/>
        </w:rPr>
      </w:pPr>
      <w:r w:rsidRPr="00B17A04">
        <w:t xml:space="preserve">В 2021 году образовательные учреждения района посетили Московскую молодежную антинаркотическую площадку. Во всех образовательных учреждениях района 2021 учебном году прошли профилактические медицинские </w:t>
      </w:r>
      <w:r w:rsidRPr="00B17A04">
        <w:lastRenderedPageBreak/>
        <w:t>осмотры с целью раннего выявления незаконного потребления наркотических средств и психотропных веществ, которые были организованы, силами медицинских сотрудников школ и врачей Московского научно-пр</w:t>
      </w:r>
      <w:r w:rsidR="00587F1C">
        <w:t xml:space="preserve">актического центра наркологии. </w:t>
      </w:r>
      <w:r w:rsidRPr="00B17A04">
        <w:t>Детей употребляющих не выявлено.</w:t>
      </w:r>
    </w:p>
    <w:p w:rsidR="00051FC8" w:rsidRDefault="00051FC8" w:rsidP="00587F1C">
      <w:pPr>
        <w:pBdr>
          <w:bottom w:val="single" w:sz="4" w:space="31" w:color="FFFFFF"/>
        </w:pBd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</w:pPr>
      <w:r w:rsidRPr="00B17A04">
        <w:t>В газете «Останкинские ведомости», на сайте управы Останкинского района города Москвы регулярно публикуются материалы по профилактике правонарушений, жестокого обращения с детьми, противодействию экстремизму, наркомании и алкоголизма среди несовершеннолетних, освещается информация о телефонах «горячей линии».</w:t>
      </w:r>
    </w:p>
    <w:p w:rsidR="00051FC8" w:rsidRPr="00B17A04" w:rsidRDefault="00E15CF4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 xml:space="preserve">Участие в работе по предупреждению и ликвидации </w:t>
      </w:r>
    </w:p>
    <w:p w:rsidR="00E15CF4" w:rsidRPr="00B17A04" w:rsidRDefault="00E15CF4" w:rsidP="00587F1C">
      <w:pPr>
        <w:jc w:val="center"/>
        <w:rPr>
          <w:b/>
          <w:bCs/>
          <w:u w:val="single"/>
        </w:rPr>
      </w:pPr>
      <w:r w:rsidRPr="00B17A04">
        <w:rPr>
          <w:b/>
          <w:bCs/>
          <w:u w:val="single"/>
        </w:rPr>
        <w:t>чрезвычайных ситуаций и обеспечению пожарной безопасности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При управе Останкинского района создана комиссия КЧС и ПБ, заседания которой проводится ежеквартально. Регулярно публикуются информационные экспресс-листовки на информационных стендах района, подъездах и сайте управы района.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За 2021 год было проведено </w:t>
      </w:r>
      <w:r w:rsidR="00E94C4E" w:rsidRPr="00B17A04">
        <w:rPr>
          <w:rFonts w:eastAsia="+mn-ea"/>
          <w:kern w:val="24"/>
          <w:sz w:val="28"/>
          <w:szCs w:val="28"/>
        </w:rPr>
        <w:t xml:space="preserve">4 </w:t>
      </w:r>
      <w:r w:rsidRPr="00B17A04">
        <w:rPr>
          <w:rFonts w:eastAsia="+mn-ea"/>
          <w:kern w:val="24"/>
          <w:sz w:val="28"/>
          <w:szCs w:val="28"/>
        </w:rPr>
        <w:t>(четыре) плановых заседания комиссии</w:t>
      </w:r>
      <w:r w:rsidR="004C2844" w:rsidRPr="00B17A04">
        <w:rPr>
          <w:rFonts w:eastAsia="+mn-ea"/>
          <w:kern w:val="24"/>
          <w:sz w:val="28"/>
          <w:szCs w:val="28"/>
        </w:rPr>
        <w:t xml:space="preserve"> и 1 (одно) внеплановое</w:t>
      </w:r>
      <w:r w:rsidRPr="00B17A04">
        <w:rPr>
          <w:rFonts w:eastAsia="+mn-ea"/>
          <w:kern w:val="24"/>
          <w:sz w:val="28"/>
          <w:szCs w:val="28"/>
        </w:rPr>
        <w:t>.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Согласно плана основных мероприятий управы Останкинского района города Москвы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на 202</w:t>
      </w:r>
      <w:r w:rsidR="00E94C4E" w:rsidRPr="00B17A04">
        <w:rPr>
          <w:rFonts w:eastAsia="+mn-ea"/>
          <w:kern w:val="24"/>
          <w:sz w:val="28"/>
          <w:szCs w:val="28"/>
        </w:rPr>
        <w:t>1</w:t>
      </w:r>
      <w:r w:rsidRPr="00B17A04">
        <w:rPr>
          <w:rFonts w:eastAsia="+mn-ea"/>
          <w:kern w:val="24"/>
          <w:sz w:val="28"/>
          <w:szCs w:val="28"/>
        </w:rPr>
        <w:t xml:space="preserve"> год было проведено 4 мероприятия по подготовке органов управления, сил и средств ГО и окружного звена 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E15CF4" w:rsidRPr="00B17A04" w:rsidRDefault="00E15CF4" w:rsidP="00587F1C">
      <w:pPr>
        <w:pStyle w:val="a6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>Работа с обращениями жителей района</w:t>
      </w:r>
    </w:p>
    <w:p w:rsidR="00EA00C2" w:rsidRPr="00B17A04" w:rsidRDefault="00F432C2" w:rsidP="00587F1C">
      <w:pPr>
        <w:overflowPunct w:val="0"/>
        <w:ind w:firstLine="708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За 2021 год п</w:t>
      </w:r>
      <w:r w:rsidR="00EA00C2" w:rsidRPr="00B17A04">
        <w:rPr>
          <w:lang w:eastAsia="ru-RU"/>
        </w:rPr>
        <w:t>оступило 2050 обращений граждан и организаций:</w:t>
      </w:r>
    </w:p>
    <w:p w:rsidR="00EA00C2" w:rsidRPr="00B17A04" w:rsidRDefault="00EA00C2" w:rsidP="00587F1C">
      <w:pPr>
        <w:overflowPunct w:val="0"/>
        <w:ind w:firstLine="708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 xml:space="preserve">из них 1 193 обращений от организаций и 857 обращений от граждан (665 обращений через портал, 14 почтой России и 178 нарочно). </w:t>
      </w:r>
    </w:p>
    <w:p w:rsidR="00EA00C2" w:rsidRPr="00B17A04" w:rsidRDefault="00EA00C2" w:rsidP="00587F1C">
      <w:pPr>
        <w:overflowPunct w:val="0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- 52 обращения на оказание адресной социальной материальной помощи</w:t>
      </w:r>
      <w:r w:rsidRPr="00B17A04">
        <w:rPr>
          <w:color w:val="1F497D"/>
          <w:lang w:eastAsia="ru-RU"/>
        </w:rPr>
        <w:t xml:space="preserve">, </w:t>
      </w:r>
      <w:r w:rsidRPr="00B17A04">
        <w:rPr>
          <w:lang w:eastAsia="ru-RU"/>
        </w:rPr>
        <w:t>из них 48 обращений решено положительно;</w:t>
      </w:r>
    </w:p>
    <w:p w:rsidR="00EA00C2" w:rsidRPr="00B17A04" w:rsidRDefault="00EA00C2" w:rsidP="00587F1C">
      <w:pPr>
        <w:overflowPunct w:val="0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- 23 обращения в сфере торговли, промышленности и предпринимательства;</w:t>
      </w:r>
    </w:p>
    <w:p w:rsidR="00EA00C2" w:rsidRPr="00B17A04" w:rsidRDefault="00EA00C2" w:rsidP="00587F1C">
      <w:pPr>
        <w:overflowPunct w:val="0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- 703 обращения в сфере жилищно-коммунальное хозяйства, благоустройства и строительства;</w:t>
      </w:r>
    </w:p>
    <w:p w:rsidR="00EA00C2" w:rsidRPr="00B17A04" w:rsidRDefault="00EA00C2" w:rsidP="00587F1C">
      <w:pPr>
        <w:overflowPunct w:val="0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- 47 обращений в сфере транспорта;</w:t>
      </w:r>
    </w:p>
    <w:p w:rsidR="00EA00C2" w:rsidRPr="00B17A04" w:rsidRDefault="00EA00C2" w:rsidP="00587F1C">
      <w:pPr>
        <w:overflowPunct w:val="0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- 32 обращения по иным вопросам (разное).</w:t>
      </w:r>
    </w:p>
    <w:p w:rsidR="00EA00C2" w:rsidRPr="00B17A04" w:rsidRDefault="00EA00C2" w:rsidP="00587F1C">
      <w:pPr>
        <w:overflowPunct w:val="0"/>
        <w:ind w:firstLine="708"/>
        <w:jc w:val="both"/>
        <w:textAlignment w:val="baseline"/>
        <w:rPr>
          <w:lang w:eastAsia="ru-RU"/>
        </w:rPr>
      </w:pPr>
      <w:r w:rsidRPr="00B17A04">
        <w:rPr>
          <w:lang w:eastAsia="ru-RU"/>
        </w:rPr>
        <w:t>По всем обращениям, согласно №59-ФЗ от 02.05.2006 г. «О порядке рассмотрения обращений граждан Российской Федерации», были даны письменные ответы с разъяснениями.</w:t>
      </w:r>
    </w:p>
    <w:p w:rsidR="00E15CF4" w:rsidRPr="0050316A" w:rsidRDefault="00E15CF4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D8718F" w:rsidRPr="00B17A04" w:rsidRDefault="00D8718F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>Материально-техническое обеспечение</w:t>
      </w:r>
    </w:p>
    <w:p w:rsidR="00D8718F" w:rsidRPr="00B17A04" w:rsidRDefault="00D8718F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 xml:space="preserve"> выборной кампании</w:t>
      </w:r>
    </w:p>
    <w:p w:rsidR="00D8718F" w:rsidRDefault="00D8718F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7A04">
        <w:rPr>
          <w:bCs/>
          <w:sz w:val="28"/>
          <w:szCs w:val="28"/>
        </w:rPr>
        <w:t xml:space="preserve">В 2021 году состоялись выборы депутатов </w:t>
      </w:r>
      <w:r w:rsidRPr="00B17A04">
        <w:rPr>
          <w:sz w:val="28"/>
          <w:szCs w:val="28"/>
        </w:rPr>
        <w:t xml:space="preserve">Государственной Думы Федерального собрания Российской Федерации </w:t>
      </w:r>
      <w:r w:rsidRPr="00B17A04">
        <w:rPr>
          <w:sz w:val="28"/>
          <w:szCs w:val="28"/>
          <w:lang w:val="en-US"/>
        </w:rPr>
        <w:t>VIII</w:t>
      </w:r>
      <w:r w:rsidRPr="00B17A04">
        <w:rPr>
          <w:sz w:val="28"/>
          <w:szCs w:val="28"/>
        </w:rPr>
        <w:t xml:space="preserve"> созыва. На территории Останкинского района были сформированы 20 участковых избирательных </w:t>
      </w:r>
      <w:r w:rsidRPr="00B17A04">
        <w:rPr>
          <w:sz w:val="28"/>
          <w:szCs w:val="28"/>
        </w:rPr>
        <w:lastRenderedPageBreak/>
        <w:t>комиссий и 20 избирательных участков (19 открытых и 1 закрытый). Все избирательные участки были укомплектованы необходимым оборудованием, мебелью, средствами индивидуальной защиты и канцелярскими принадлежностями в полном объеме. Была оказана организационная и методическая помощь участковым избирательным комиссиям.</w:t>
      </w:r>
    </w:p>
    <w:p w:rsidR="0050316A" w:rsidRDefault="0050316A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:rsidR="00333A5A" w:rsidRDefault="00333A5A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</w:p>
    <w:p w:rsidR="00D8718F" w:rsidRPr="00B17A04" w:rsidRDefault="00D8718F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>Материально-техническое обеспечение</w:t>
      </w:r>
    </w:p>
    <w:p w:rsidR="00D8718F" w:rsidRPr="00B17A04" w:rsidRDefault="00D8718F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 xml:space="preserve"> при организации и проведении Всероссийской переписи населения</w:t>
      </w:r>
    </w:p>
    <w:p w:rsidR="00D8718F" w:rsidRPr="00B17A04" w:rsidRDefault="00D8718F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7A04">
        <w:rPr>
          <w:bCs/>
          <w:sz w:val="28"/>
          <w:szCs w:val="28"/>
        </w:rPr>
        <w:t xml:space="preserve">В 2021 году проходила Всероссийская перепись населения. Управой Останкинского района было организовано 19 переписных, 19 стационарных участков и один стационарный участок в помещении МФЦ на ВДНХ, а также выделено помещение для хранения переписного инвентаря в помещении управы. </w:t>
      </w:r>
      <w:proofErr w:type="spellStart"/>
      <w:r w:rsidRPr="00B17A04">
        <w:rPr>
          <w:sz w:val="28"/>
          <w:szCs w:val="28"/>
        </w:rPr>
        <w:t>Мосстату</w:t>
      </w:r>
      <w:proofErr w:type="spellEnd"/>
      <w:r w:rsidRPr="00B17A04">
        <w:rPr>
          <w:sz w:val="28"/>
          <w:szCs w:val="28"/>
        </w:rPr>
        <w:t xml:space="preserve"> была оказана помощь в сборе переписчиков в количестве 137 человек и контролеров в количестве 22 человек, предоставлена им организационная и методическая помощь.</w:t>
      </w:r>
    </w:p>
    <w:p w:rsidR="00D8718F" w:rsidRPr="00B17A04" w:rsidRDefault="00D8718F" w:rsidP="00587F1C">
      <w:pPr>
        <w:pStyle w:val="a6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B17A04">
        <w:rPr>
          <w:sz w:val="28"/>
          <w:szCs w:val="28"/>
        </w:rPr>
        <w:t>Все участки были укомплектованы необходимым оборудованием, мебелью, средствами индивидуально</w:t>
      </w:r>
      <w:bookmarkStart w:id="0" w:name="_GoBack"/>
      <w:bookmarkEnd w:id="0"/>
      <w:r w:rsidRPr="00B17A04">
        <w:rPr>
          <w:sz w:val="28"/>
          <w:szCs w:val="28"/>
        </w:rPr>
        <w:t xml:space="preserve">й защиты и канцелярскими принадлежностями в полном объеме. </w:t>
      </w:r>
    </w:p>
    <w:p w:rsidR="00D8718F" w:rsidRPr="00B17A04" w:rsidRDefault="00D8718F" w:rsidP="00587F1C">
      <w:pPr>
        <w:pStyle w:val="a6"/>
        <w:kinsoku w:val="0"/>
        <w:overflowPunct w:val="0"/>
        <w:spacing w:before="96" w:beforeAutospacing="0" w:after="0" w:afterAutospacing="0"/>
        <w:ind w:firstLine="708"/>
        <w:jc w:val="both"/>
        <w:textAlignment w:val="baseline"/>
        <w:rPr>
          <w:bCs/>
          <w:sz w:val="28"/>
          <w:szCs w:val="28"/>
        </w:rPr>
      </w:pPr>
      <w:r w:rsidRPr="00B17A04">
        <w:rPr>
          <w:sz w:val="28"/>
          <w:szCs w:val="28"/>
        </w:rPr>
        <w:t>По предварительным данным Росстата в Останкинском районе проживает 63 611 человек.</w:t>
      </w:r>
    </w:p>
    <w:p w:rsidR="00D8718F" w:rsidRPr="0050316A" w:rsidRDefault="00D8718F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</w:rPr>
      </w:pP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jc w:val="center"/>
        <w:textAlignment w:val="baseline"/>
        <w:rPr>
          <w:b/>
          <w:bCs/>
          <w:sz w:val="28"/>
          <w:szCs w:val="28"/>
          <w:u w:val="single"/>
        </w:rPr>
      </w:pPr>
      <w:r w:rsidRPr="00B17A04">
        <w:rPr>
          <w:b/>
          <w:bCs/>
          <w:sz w:val="28"/>
          <w:szCs w:val="28"/>
          <w:u w:val="single"/>
        </w:rPr>
        <w:t xml:space="preserve">Сайт районной газеты </w:t>
      </w:r>
      <w:r w:rsidRPr="00B17A04">
        <w:rPr>
          <w:b/>
          <w:bCs/>
          <w:sz w:val="28"/>
          <w:szCs w:val="28"/>
          <w:u w:val="single"/>
        </w:rPr>
        <w:br/>
        <w:t>«Останкинские ведомости»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rFonts w:eastAsia="+mn-ea"/>
          <w:kern w:val="24"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>В районе зарегистрировано и функционирует сетевое издание районной газеты «Останкинские ведомости» gazeta-ostankino.ru. Электронная версия газеты освещает наиболее важные события района, округа и города в целом. На сайте газеты также создан раздел «вопрос-ответ», в котором жители получили ответы на интересующие их вопросы. Страницы газеты наполнятся в ежедневном режиме.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</w:p>
    <w:p w:rsidR="00E15CF4" w:rsidRPr="00B17A04" w:rsidRDefault="00E15CF4" w:rsidP="00587F1C">
      <w:pPr>
        <w:pStyle w:val="a6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B17A04">
        <w:rPr>
          <w:b/>
          <w:bCs/>
          <w:sz w:val="28"/>
          <w:szCs w:val="28"/>
          <w:u w:val="single"/>
        </w:rPr>
        <w:t>Официальный сайт управы</w:t>
      </w:r>
      <w:r w:rsidR="0050316A">
        <w:rPr>
          <w:b/>
          <w:bCs/>
          <w:sz w:val="28"/>
          <w:szCs w:val="28"/>
          <w:u w:val="single"/>
        </w:rPr>
        <w:t xml:space="preserve"> </w:t>
      </w:r>
      <w:r w:rsidRPr="00B17A04">
        <w:rPr>
          <w:b/>
          <w:bCs/>
          <w:sz w:val="28"/>
          <w:szCs w:val="28"/>
          <w:u w:val="single"/>
        </w:rPr>
        <w:t>Останкинского района</w:t>
      </w:r>
    </w:p>
    <w:p w:rsidR="00E15CF4" w:rsidRPr="00B17A04" w:rsidRDefault="00E15CF4" w:rsidP="00587F1C">
      <w:pPr>
        <w:pStyle w:val="a6"/>
        <w:kinsoku w:val="0"/>
        <w:overflowPunct w:val="0"/>
        <w:spacing w:before="0" w:beforeAutospacing="0" w:after="0" w:afterAutospacing="0"/>
        <w:ind w:firstLine="708"/>
        <w:jc w:val="both"/>
        <w:textAlignment w:val="baseline"/>
        <w:rPr>
          <w:b/>
          <w:bCs/>
          <w:sz w:val="28"/>
          <w:szCs w:val="28"/>
        </w:rPr>
      </w:pPr>
      <w:r w:rsidRPr="00B17A04">
        <w:rPr>
          <w:rFonts w:eastAsia="+mn-ea"/>
          <w:kern w:val="24"/>
          <w:sz w:val="28"/>
          <w:szCs w:val="28"/>
        </w:rPr>
        <w:t xml:space="preserve">В управе Останкинского района функционирует официальный сайт </w:t>
      </w:r>
      <w:r w:rsidRPr="00B17A04">
        <w:rPr>
          <w:rFonts w:eastAsia="+mn-ea"/>
          <w:i/>
          <w:iCs/>
          <w:kern w:val="24"/>
          <w:sz w:val="28"/>
          <w:szCs w:val="28"/>
        </w:rPr>
        <w:t>ostankino.mos.ru</w:t>
      </w:r>
      <w:r w:rsidRPr="00B17A04">
        <w:rPr>
          <w:rFonts w:eastAsia="+mn-ea"/>
          <w:kern w:val="24"/>
          <w:sz w:val="28"/>
          <w:szCs w:val="28"/>
        </w:rPr>
        <w:t>. На данном портале с понедельника по пятницу публикуется и размещается вся необходимая информация. В разделе «Деятельность» размещается информация по основным сферам деятельности управы Останкинского района: социальная сфера; ЖКХ и благоустройство; строительство и реконструкция; экономика и бизнес; потребительский рынок, безопасность и другие.</w:t>
      </w:r>
    </w:p>
    <w:p w:rsidR="00E15CF4" w:rsidRPr="00B17A04" w:rsidRDefault="00E15CF4" w:rsidP="00587F1C">
      <w:pPr>
        <w:ind w:left="-426" w:firstLine="426"/>
        <w:jc w:val="both"/>
      </w:pPr>
    </w:p>
    <w:p w:rsidR="00E15CF4" w:rsidRDefault="00E15CF4" w:rsidP="00587F1C">
      <w:pPr>
        <w:rPr>
          <w:sz w:val="32"/>
          <w:szCs w:val="32"/>
        </w:rPr>
      </w:pPr>
    </w:p>
    <w:p w:rsidR="00B17A04" w:rsidRPr="00B17A04" w:rsidRDefault="00B17A04" w:rsidP="00587F1C">
      <w:pPr>
        <w:rPr>
          <w:sz w:val="32"/>
          <w:szCs w:val="32"/>
        </w:rPr>
      </w:pPr>
    </w:p>
    <w:p w:rsidR="00E15CF4" w:rsidRPr="00B17A04" w:rsidRDefault="00E15CF4" w:rsidP="00587F1C">
      <w:pPr>
        <w:rPr>
          <w:b/>
        </w:rPr>
      </w:pPr>
      <w:r w:rsidRPr="00B17A04">
        <w:rPr>
          <w:b/>
        </w:rPr>
        <w:t xml:space="preserve">Глава управы </w:t>
      </w:r>
    </w:p>
    <w:p w:rsidR="00E15CF4" w:rsidRPr="00B17A04" w:rsidRDefault="00E15CF4" w:rsidP="00587F1C">
      <w:r w:rsidRPr="00B17A04">
        <w:rPr>
          <w:b/>
        </w:rPr>
        <w:t>Останкинского района</w:t>
      </w:r>
      <w:r w:rsidRPr="00B17A04">
        <w:rPr>
          <w:b/>
        </w:rPr>
        <w:tab/>
      </w:r>
      <w:r w:rsidRPr="00B17A04">
        <w:rPr>
          <w:b/>
        </w:rPr>
        <w:tab/>
        <w:t xml:space="preserve">                                            Г.М. Горожанкин</w:t>
      </w:r>
    </w:p>
    <w:sectPr w:rsidR="00E15CF4" w:rsidRPr="00B17A04" w:rsidSect="00EA00C2">
      <w:pgSz w:w="11906" w:h="16838"/>
      <w:pgMar w:top="1134" w:right="849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14118"/>
    <w:multiLevelType w:val="hybridMultilevel"/>
    <w:tmpl w:val="4D040008"/>
    <w:lvl w:ilvl="0" w:tplc="8DC8B814">
      <w:start w:val="1"/>
      <w:numFmt w:val="decimal"/>
      <w:lvlText w:val="%1."/>
      <w:lvlJc w:val="left"/>
      <w:pPr>
        <w:ind w:left="17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1" w15:restartNumberingAfterBreak="0">
    <w:nsid w:val="255D2114"/>
    <w:multiLevelType w:val="hybridMultilevel"/>
    <w:tmpl w:val="7C0EB0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A21DB"/>
    <w:multiLevelType w:val="hybridMultilevel"/>
    <w:tmpl w:val="211ED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B1A2E57"/>
    <w:multiLevelType w:val="hybridMultilevel"/>
    <w:tmpl w:val="057804C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53E82C94"/>
    <w:multiLevelType w:val="hybridMultilevel"/>
    <w:tmpl w:val="64022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7C1676"/>
    <w:multiLevelType w:val="hybridMultilevel"/>
    <w:tmpl w:val="5D389A7C"/>
    <w:lvl w:ilvl="0" w:tplc="74766A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1DE50F1"/>
    <w:multiLevelType w:val="hybridMultilevel"/>
    <w:tmpl w:val="211EDCE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24D603C"/>
    <w:multiLevelType w:val="hybridMultilevel"/>
    <w:tmpl w:val="3AAAF656"/>
    <w:lvl w:ilvl="0" w:tplc="0808886E">
      <w:start w:val="1"/>
      <w:numFmt w:val="decimal"/>
      <w:lvlText w:val="%1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61A469C8">
      <w:start w:val="1"/>
      <w:numFmt w:val="lowerLetter"/>
      <w:lvlText w:val="%2"/>
      <w:lvlJc w:val="left"/>
      <w:pPr>
        <w:ind w:left="1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9BD2496C">
      <w:start w:val="1"/>
      <w:numFmt w:val="lowerRoman"/>
      <w:lvlText w:val="%3"/>
      <w:lvlJc w:val="left"/>
      <w:pPr>
        <w:ind w:left="1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4622158C">
      <w:start w:val="1"/>
      <w:numFmt w:val="decimal"/>
      <w:lvlText w:val="%4"/>
      <w:lvlJc w:val="left"/>
      <w:pPr>
        <w:ind w:left="2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0E76349A">
      <w:start w:val="1"/>
      <w:numFmt w:val="lowerLetter"/>
      <w:lvlText w:val="%5"/>
      <w:lvlJc w:val="left"/>
      <w:pPr>
        <w:ind w:left="3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5AD28200">
      <w:start w:val="1"/>
      <w:numFmt w:val="lowerRoman"/>
      <w:lvlText w:val="%6"/>
      <w:lvlJc w:val="left"/>
      <w:pPr>
        <w:ind w:left="39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D4068A64">
      <w:start w:val="1"/>
      <w:numFmt w:val="decimal"/>
      <w:lvlText w:val="%7"/>
      <w:lvlJc w:val="left"/>
      <w:pPr>
        <w:ind w:left="47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840C48CC">
      <w:start w:val="1"/>
      <w:numFmt w:val="lowerLetter"/>
      <w:lvlText w:val="%8"/>
      <w:lvlJc w:val="left"/>
      <w:pPr>
        <w:ind w:left="54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124AF06A">
      <w:start w:val="1"/>
      <w:numFmt w:val="lowerRoman"/>
      <w:lvlText w:val="%9"/>
      <w:lvlJc w:val="left"/>
      <w:pPr>
        <w:ind w:left="6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D82A72"/>
    <w:multiLevelType w:val="hybridMultilevel"/>
    <w:tmpl w:val="6CCE74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9A3594"/>
    <w:multiLevelType w:val="hybridMultilevel"/>
    <w:tmpl w:val="8A1499D4"/>
    <w:lvl w:ilvl="0" w:tplc="04190011">
      <w:start w:val="1"/>
      <w:numFmt w:val="decimal"/>
      <w:lvlText w:val="%1)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>
      <w:start w:val="1"/>
      <w:numFmt w:val="lowerRoman"/>
      <w:lvlText w:val="%3."/>
      <w:lvlJc w:val="right"/>
      <w:pPr>
        <w:ind w:left="2084" w:hanging="180"/>
      </w:pPr>
    </w:lvl>
    <w:lvl w:ilvl="3" w:tplc="0419000F">
      <w:start w:val="1"/>
      <w:numFmt w:val="decimal"/>
      <w:lvlText w:val="%4."/>
      <w:lvlJc w:val="left"/>
      <w:pPr>
        <w:ind w:left="2804" w:hanging="360"/>
      </w:pPr>
    </w:lvl>
    <w:lvl w:ilvl="4" w:tplc="04190019">
      <w:start w:val="1"/>
      <w:numFmt w:val="lowerLetter"/>
      <w:lvlText w:val="%5."/>
      <w:lvlJc w:val="left"/>
      <w:pPr>
        <w:ind w:left="3524" w:hanging="360"/>
      </w:pPr>
    </w:lvl>
    <w:lvl w:ilvl="5" w:tplc="0419001B">
      <w:start w:val="1"/>
      <w:numFmt w:val="lowerRoman"/>
      <w:lvlText w:val="%6."/>
      <w:lvlJc w:val="right"/>
      <w:pPr>
        <w:ind w:left="4244" w:hanging="180"/>
      </w:pPr>
    </w:lvl>
    <w:lvl w:ilvl="6" w:tplc="0419000F">
      <w:start w:val="1"/>
      <w:numFmt w:val="decimal"/>
      <w:lvlText w:val="%7."/>
      <w:lvlJc w:val="left"/>
      <w:pPr>
        <w:ind w:left="4964" w:hanging="360"/>
      </w:pPr>
    </w:lvl>
    <w:lvl w:ilvl="7" w:tplc="04190019">
      <w:start w:val="1"/>
      <w:numFmt w:val="lowerLetter"/>
      <w:lvlText w:val="%8."/>
      <w:lvlJc w:val="left"/>
      <w:pPr>
        <w:ind w:left="5684" w:hanging="360"/>
      </w:pPr>
    </w:lvl>
    <w:lvl w:ilvl="8" w:tplc="041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59F1403"/>
    <w:multiLevelType w:val="hybridMultilevel"/>
    <w:tmpl w:val="CCBE407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AF2C5E"/>
    <w:multiLevelType w:val="hybridMultilevel"/>
    <w:tmpl w:val="A6C44446"/>
    <w:lvl w:ilvl="0" w:tplc="0419000F">
      <w:start w:val="1"/>
      <w:numFmt w:val="decimal"/>
      <w:lvlText w:val="%1."/>
      <w:lvlJc w:val="left"/>
      <w:pPr>
        <w:ind w:left="1723" w:hanging="360"/>
      </w:pPr>
    </w:lvl>
    <w:lvl w:ilvl="1" w:tplc="04190019" w:tentative="1">
      <w:start w:val="1"/>
      <w:numFmt w:val="lowerLetter"/>
      <w:lvlText w:val="%2."/>
      <w:lvlJc w:val="left"/>
      <w:pPr>
        <w:ind w:left="2443" w:hanging="360"/>
      </w:pPr>
    </w:lvl>
    <w:lvl w:ilvl="2" w:tplc="0419001B" w:tentative="1">
      <w:start w:val="1"/>
      <w:numFmt w:val="lowerRoman"/>
      <w:lvlText w:val="%3."/>
      <w:lvlJc w:val="right"/>
      <w:pPr>
        <w:ind w:left="3163" w:hanging="180"/>
      </w:pPr>
    </w:lvl>
    <w:lvl w:ilvl="3" w:tplc="0419000F" w:tentative="1">
      <w:start w:val="1"/>
      <w:numFmt w:val="decimal"/>
      <w:lvlText w:val="%4."/>
      <w:lvlJc w:val="left"/>
      <w:pPr>
        <w:ind w:left="3883" w:hanging="360"/>
      </w:pPr>
    </w:lvl>
    <w:lvl w:ilvl="4" w:tplc="04190019" w:tentative="1">
      <w:start w:val="1"/>
      <w:numFmt w:val="lowerLetter"/>
      <w:lvlText w:val="%5."/>
      <w:lvlJc w:val="left"/>
      <w:pPr>
        <w:ind w:left="4603" w:hanging="360"/>
      </w:pPr>
    </w:lvl>
    <w:lvl w:ilvl="5" w:tplc="0419001B" w:tentative="1">
      <w:start w:val="1"/>
      <w:numFmt w:val="lowerRoman"/>
      <w:lvlText w:val="%6."/>
      <w:lvlJc w:val="right"/>
      <w:pPr>
        <w:ind w:left="5323" w:hanging="180"/>
      </w:pPr>
    </w:lvl>
    <w:lvl w:ilvl="6" w:tplc="0419000F" w:tentative="1">
      <w:start w:val="1"/>
      <w:numFmt w:val="decimal"/>
      <w:lvlText w:val="%7."/>
      <w:lvlJc w:val="left"/>
      <w:pPr>
        <w:ind w:left="6043" w:hanging="360"/>
      </w:pPr>
    </w:lvl>
    <w:lvl w:ilvl="7" w:tplc="04190019" w:tentative="1">
      <w:start w:val="1"/>
      <w:numFmt w:val="lowerLetter"/>
      <w:lvlText w:val="%8."/>
      <w:lvlJc w:val="left"/>
      <w:pPr>
        <w:ind w:left="6763" w:hanging="360"/>
      </w:pPr>
    </w:lvl>
    <w:lvl w:ilvl="8" w:tplc="0419001B" w:tentative="1">
      <w:start w:val="1"/>
      <w:numFmt w:val="lowerRoman"/>
      <w:lvlText w:val="%9."/>
      <w:lvlJc w:val="right"/>
      <w:pPr>
        <w:ind w:left="7483" w:hanging="180"/>
      </w:pPr>
    </w:lvl>
  </w:abstractNum>
  <w:num w:numId="1">
    <w:abstractNumId w:val="1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1"/>
  </w:num>
  <w:num w:numId="6">
    <w:abstractNumId w:val="1"/>
  </w:num>
  <w:num w:numId="7">
    <w:abstractNumId w:val="0"/>
  </w:num>
  <w:num w:numId="8">
    <w:abstractNumId w:val="5"/>
  </w:num>
  <w:num w:numId="9">
    <w:abstractNumId w:val="4"/>
  </w:num>
  <w:num w:numId="10">
    <w:abstractNumId w:val="8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540"/>
    <w:rsid w:val="00015ABD"/>
    <w:rsid w:val="00051FC8"/>
    <w:rsid w:val="0006190F"/>
    <w:rsid w:val="000A121E"/>
    <w:rsid w:val="000C0014"/>
    <w:rsid w:val="000E4AE3"/>
    <w:rsid w:val="001620A9"/>
    <w:rsid w:val="0025038F"/>
    <w:rsid w:val="00333A5A"/>
    <w:rsid w:val="00346834"/>
    <w:rsid w:val="00393085"/>
    <w:rsid w:val="0040166B"/>
    <w:rsid w:val="00403D1F"/>
    <w:rsid w:val="0040761B"/>
    <w:rsid w:val="00441935"/>
    <w:rsid w:val="00444B8A"/>
    <w:rsid w:val="0044780F"/>
    <w:rsid w:val="004A01A6"/>
    <w:rsid w:val="004C2844"/>
    <w:rsid w:val="004E19AF"/>
    <w:rsid w:val="005020A1"/>
    <w:rsid w:val="0050316A"/>
    <w:rsid w:val="0053759D"/>
    <w:rsid w:val="00587F1C"/>
    <w:rsid w:val="005979A7"/>
    <w:rsid w:val="005F5520"/>
    <w:rsid w:val="00647A50"/>
    <w:rsid w:val="00702B06"/>
    <w:rsid w:val="00727C21"/>
    <w:rsid w:val="00785CC0"/>
    <w:rsid w:val="00925A53"/>
    <w:rsid w:val="009749E7"/>
    <w:rsid w:val="00A0214B"/>
    <w:rsid w:val="00A12428"/>
    <w:rsid w:val="00A27540"/>
    <w:rsid w:val="00AA2CF1"/>
    <w:rsid w:val="00AB293B"/>
    <w:rsid w:val="00B17A04"/>
    <w:rsid w:val="00B2434B"/>
    <w:rsid w:val="00B53D6D"/>
    <w:rsid w:val="00B949E5"/>
    <w:rsid w:val="00BA03C0"/>
    <w:rsid w:val="00BA3DF9"/>
    <w:rsid w:val="00C41B60"/>
    <w:rsid w:val="00C57774"/>
    <w:rsid w:val="00D414B4"/>
    <w:rsid w:val="00D47172"/>
    <w:rsid w:val="00D8718F"/>
    <w:rsid w:val="00DA3505"/>
    <w:rsid w:val="00DD681A"/>
    <w:rsid w:val="00DF728F"/>
    <w:rsid w:val="00E15CF4"/>
    <w:rsid w:val="00E644C7"/>
    <w:rsid w:val="00E94C4E"/>
    <w:rsid w:val="00EA00C2"/>
    <w:rsid w:val="00EA113C"/>
    <w:rsid w:val="00EA762F"/>
    <w:rsid w:val="00EB10ED"/>
    <w:rsid w:val="00EB7282"/>
    <w:rsid w:val="00F432C2"/>
    <w:rsid w:val="00F8359E"/>
    <w:rsid w:val="00FA47EE"/>
    <w:rsid w:val="00FB22C5"/>
    <w:rsid w:val="00FC0922"/>
    <w:rsid w:val="00FE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AB676"/>
  <w15:chartTrackingRefBased/>
  <w15:docId w15:val="{2B8F586F-3958-4F5B-81A3-908564F61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38F"/>
    <w:rPr>
      <w:rFonts w:cs="Times New Roman"/>
      <w:szCs w:val="28"/>
    </w:rPr>
  </w:style>
  <w:style w:type="paragraph" w:styleId="1">
    <w:name w:val="heading 1"/>
    <w:basedOn w:val="a"/>
    <w:next w:val="a"/>
    <w:link w:val="10"/>
    <w:uiPriority w:val="9"/>
    <w:qFormat/>
    <w:rsid w:val="0025038F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038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3">
    <w:name w:val="List Paragraph"/>
    <w:basedOn w:val="a"/>
    <w:uiPriority w:val="34"/>
    <w:qFormat/>
    <w:rsid w:val="0025038F"/>
    <w:pPr>
      <w:ind w:left="720"/>
      <w:contextualSpacing/>
    </w:pPr>
    <w:rPr>
      <w:rFonts w:eastAsia="Calibri"/>
    </w:rPr>
  </w:style>
  <w:style w:type="paragraph" w:styleId="a4">
    <w:name w:val="Body Text Indent"/>
    <w:basedOn w:val="a"/>
    <w:link w:val="a5"/>
    <w:uiPriority w:val="99"/>
    <w:semiHidden/>
    <w:unhideWhenUsed/>
    <w:rsid w:val="0025038F"/>
    <w:pPr>
      <w:spacing w:after="120"/>
      <w:ind w:left="283"/>
    </w:pPr>
    <w:rPr>
      <w:rFonts w:eastAsia="Calibri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25038F"/>
    <w:rPr>
      <w:rFonts w:eastAsia="Calibri" w:cs="Times New Roman"/>
      <w:szCs w:val="28"/>
    </w:rPr>
  </w:style>
  <w:style w:type="paragraph" w:styleId="a6">
    <w:name w:val="Normal (Web)"/>
    <w:basedOn w:val="a"/>
    <w:uiPriority w:val="99"/>
    <w:unhideWhenUsed/>
    <w:rsid w:val="00EA113C"/>
    <w:pPr>
      <w:spacing w:before="100" w:beforeAutospacing="1" w:after="100" w:afterAutospacing="1"/>
    </w:pPr>
    <w:rPr>
      <w:rFonts w:eastAsia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4A01A6"/>
    <w:rPr>
      <w:rFonts w:asciiTheme="minorHAnsi" w:hAnsiTheme="minorHAnsi"/>
      <w:sz w:val="22"/>
    </w:rPr>
  </w:style>
  <w:style w:type="character" w:styleId="a8">
    <w:name w:val="Hyperlink"/>
    <w:basedOn w:val="a0"/>
    <w:uiPriority w:val="99"/>
    <w:semiHidden/>
    <w:unhideWhenUsed/>
    <w:rsid w:val="00E15CF4"/>
    <w:rPr>
      <w:strike w:val="0"/>
      <w:dstrike w:val="0"/>
      <w:color w:val="024C8B"/>
      <w:u w:val="none"/>
      <w:effect w:val="none"/>
    </w:rPr>
  </w:style>
  <w:style w:type="character" w:styleId="a9">
    <w:name w:val="Strong"/>
    <w:uiPriority w:val="22"/>
    <w:qFormat/>
    <w:rsid w:val="00E15CF4"/>
    <w:rPr>
      <w:b/>
      <w:bCs/>
    </w:rPr>
  </w:style>
  <w:style w:type="paragraph" w:customStyle="1" w:styleId="ConsNonformat">
    <w:name w:val="ConsNonformat"/>
    <w:rsid w:val="00E15CF4"/>
    <w:pPr>
      <w:widowControl w:val="0"/>
      <w:autoSpaceDE w:val="0"/>
      <w:autoSpaceDN w:val="0"/>
      <w:adjustRightInd w:val="0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pellingerror">
    <w:name w:val="spellingerror"/>
    <w:rsid w:val="00E15CF4"/>
  </w:style>
  <w:style w:type="character" w:customStyle="1" w:styleId="normaltextrun1">
    <w:name w:val="normaltextrun1"/>
    <w:rsid w:val="00E15CF4"/>
  </w:style>
  <w:style w:type="paragraph" w:customStyle="1" w:styleId="3">
    <w:name w:val="Знак Знак Знак Знак3"/>
    <w:basedOn w:val="a"/>
    <w:rsid w:val="00E15CF4"/>
    <w:pPr>
      <w:spacing w:after="160" w:line="240" w:lineRule="exact"/>
    </w:pPr>
    <w:rPr>
      <w:rFonts w:eastAsia="Calibri"/>
      <w:sz w:val="20"/>
      <w:szCs w:val="20"/>
      <w:lang w:eastAsia="zh-CN"/>
    </w:rPr>
  </w:style>
  <w:style w:type="paragraph" w:styleId="aa">
    <w:name w:val="Plain Text"/>
    <w:basedOn w:val="a"/>
    <w:link w:val="ab"/>
    <w:uiPriority w:val="99"/>
    <w:semiHidden/>
    <w:unhideWhenUsed/>
    <w:rsid w:val="00EA00C2"/>
    <w:rPr>
      <w:rFonts w:ascii="Calibri" w:hAnsi="Calibri" w:cs="Calibri"/>
      <w:sz w:val="22"/>
      <w:szCs w:val="22"/>
    </w:rPr>
  </w:style>
  <w:style w:type="character" w:customStyle="1" w:styleId="ab">
    <w:name w:val="Текст Знак"/>
    <w:basedOn w:val="a0"/>
    <w:link w:val="aa"/>
    <w:uiPriority w:val="99"/>
    <w:semiHidden/>
    <w:rsid w:val="00EA00C2"/>
    <w:rPr>
      <w:rFonts w:ascii="Calibri" w:hAnsi="Calibri" w:cs="Calibri"/>
      <w:sz w:val="22"/>
    </w:rPr>
  </w:style>
  <w:style w:type="character" w:styleId="ac">
    <w:name w:val="FollowedHyperlink"/>
    <w:basedOn w:val="a0"/>
    <w:uiPriority w:val="99"/>
    <w:semiHidden/>
    <w:unhideWhenUsed/>
    <w:rsid w:val="00702B06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FC0922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09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88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D2E4D-70A4-4CBB-BED0-F0F11FA37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26</Pages>
  <Words>8568</Words>
  <Characters>48842</Characters>
  <Application>Microsoft Office Word</Application>
  <DocSecurity>0</DocSecurity>
  <Lines>407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Вольнова Галина Владимировна</dc:creator>
  <cp:keywords/>
  <dc:description/>
  <cp:lastModifiedBy>Вольнова Галина Владимировна</cp:lastModifiedBy>
  <cp:revision>24</cp:revision>
  <cp:lastPrinted>2022-03-11T05:41:00Z</cp:lastPrinted>
  <dcterms:created xsi:type="dcterms:W3CDTF">2022-03-10T16:12:00Z</dcterms:created>
  <dcterms:modified xsi:type="dcterms:W3CDTF">2022-03-15T07:35:00Z</dcterms:modified>
</cp:coreProperties>
</file>